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F0" w:rsidRDefault="0081579D" w:rsidP="000A75F0">
      <w:pPr>
        <w:pStyle w:val="ListParagraph"/>
        <w:spacing w:after="160" w:line="256" w:lineRule="auto"/>
        <w:ind w:left="0"/>
        <w:contextualSpacing/>
        <w:jc w:val="center"/>
        <w:rPr>
          <w:rFonts w:ascii="Georgia" w:hAnsi="Georgia"/>
          <w:b/>
          <w:color w:val="2E74B5"/>
          <w:sz w:val="28"/>
          <w:szCs w:val="28"/>
        </w:rPr>
      </w:pPr>
      <w:r>
        <w:rPr>
          <w:rFonts w:ascii="Georgia" w:hAnsi="Georgia"/>
          <w:b/>
          <w:noProof/>
          <w:color w:val="2E74B5"/>
          <w:sz w:val="28"/>
          <w:szCs w:val="28"/>
          <w:lang w:eastAsia="en-GB"/>
        </w:rPr>
        <w:drawing>
          <wp:inline distT="0" distB="0" distL="0" distR="0">
            <wp:extent cx="5731510"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Days 2019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p>
    <w:p w:rsidR="000A75F0" w:rsidRPr="00260681" w:rsidRDefault="000A75F0" w:rsidP="00260681">
      <w:pPr>
        <w:pStyle w:val="ListParagraph"/>
        <w:spacing w:after="160" w:line="276" w:lineRule="auto"/>
        <w:ind w:left="0"/>
        <w:contextualSpacing/>
        <w:jc w:val="center"/>
        <w:rPr>
          <w:rFonts w:ascii="Georgia" w:hAnsi="Georgia"/>
          <w:b/>
          <w:color w:val="2E74B5"/>
          <w:sz w:val="32"/>
          <w:szCs w:val="28"/>
        </w:rPr>
      </w:pPr>
    </w:p>
    <w:p w:rsidR="000A75F0" w:rsidRPr="00260681" w:rsidRDefault="000A75F0" w:rsidP="00260681">
      <w:pPr>
        <w:pStyle w:val="ListParagraph"/>
        <w:spacing w:after="160" w:line="276" w:lineRule="auto"/>
        <w:ind w:left="0"/>
        <w:contextualSpacing/>
        <w:jc w:val="center"/>
        <w:rPr>
          <w:rFonts w:ascii="Bodoni Hand" w:hAnsi="Bodoni Hand"/>
          <w:b/>
          <w:color w:val="2E74B5"/>
          <w:sz w:val="32"/>
          <w:szCs w:val="28"/>
        </w:rPr>
      </w:pPr>
      <w:r w:rsidRPr="00260681">
        <w:rPr>
          <w:rFonts w:ascii="Bodoni Hand" w:hAnsi="Bodoni Hand"/>
          <w:b/>
          <w:color w:val="2E74B5"/>
          <w:sz w:val="32"/>
          <w:szCs w:val="28"/>
        </w:rPr>
        <w:t>Introduction:</w:t>
      </w:r>
    </w:p>
    <w:p w:rsidR="000A75F0" w:rsidRPr="00260681" w:rsidRDefault="000A75F0" w:rsidP="00260681">
      <w:pPr>
        <w:pStyle w:val="ListParagraph"/>
        <w:spacing w:after="160" w:line="276" w:lineRule="auto"/>
        <w:ind w:left="0"/>
        <w:contextualSpacing/>
        <w:jc w:val="center"/>
        <w:rPr>
          <w:rFonts w:ascii="Bodoni Hand" w:hAnsi="Bodoni Hand"/>
          <w:b/>
          <w:color w:val="2E74B5"/>
          <w:sz w:val="32"/>
          <w:szCs w:val="28"/>
        </w:rPr>
      </w:pPr>
      <w:r w:rsidRPr="00260681">
        <w:rPr>
          <w:rFonts w:ascii="Bodoni Hand" w:hAnsi="Bodoni Hand"/>
          <w:b/>
          <w:color w:val="2E74B5"/>
          <w:sz w:val="32"/>
          <w:szCs w:val="28"/>
        </w:rPr>
        <w:t xml:space="preserve">16 Days of Activism </w:t>
      </w:r>
      <w:r w:rsidR="0081579D" w:rsidRPr="00260681">
        <w:rPr>
          <w:rFonts w:ascii="Bodoni Hand" w:hAnsi="Bodoni Hand"/>
          <w:b/>
          <w:color w:val="2E74B5"/>
          <w:sz w:val="32"/>
          <w:szCs w:val="28"/>
        </w:rPr>
        <w:t>A</w:t>
      </w:r>
      <w:r w:rsidRPr="00260681">
        <w:rPr>
          <w:rFonts w:ascii="Bodoni Hand" w:hAnsi="Bodoni Hand"/>
          <w:b/>
          <w:color w:val="2E74B5"/>
          <w:sz w:val="32"/>
          <w:szCs w:val="28"/>
        </w:rPr>
        <w:t>gainst Gender-Based Violence</w:t>
      </w:r>
    </w:p>
    <w:p w:rsidR="000A75F0" w:rsidRPr="00260681" w:rsidRDefault="000A75F0" w:rsidP="00260681">
      <w:pPr>
        <w:pStyle w:val="ListParagraph"/>
        <w:spacing w:after="160" w:line="276" w:lineRule="auto"/>
        <w:ind w:left="0"/>
        <w:contextualSpacing/>
        <w:jc w:val="center"/>
        <w:rPr>
          <w:rFonts w:ascii="Bodoni Hand" w:hAnsi="Bodoni Hand"/>
          <w:b/>
          <w:color w:val="2E74B5"/>
          <w:sz w:val="32"/>
          <w:szCs w:val="28"/>
        </w:rPr>
      </w:pPr>
      <w:r w:rsidRPr="00260681">
        <w:rPr>
          <w:rFonts w:ascii="Bodoni Hand" w:hAnsi="Bodoni Hand"/>
          <w:b/>
          <w:color w:val="2E74B5"/>
          <w:sz w:val="32"/>
          <w:szCs w:val="28"/>
        </w:rPr>
        <w:t>Campaign 2019</w:t>
      </w:r>
    </w:p>
    <w:p w:rsidR="000A75F0" w:rsidRDefault="000A75F0" w:rsidP="000A75F0">
      <w:pPr>
        <w:ind w:left="720"/>
        <w:rPr>
          <w:rFonts w:ascii="Georgia" w:hAnsi="Georgia"/>
          <w:b/>
        </w:rPr>
      </w:pPr>
    </w:p>
    <w:p w:rsidR="000A75F0" w:rsidRPr="00260681" w:rsidRDefault="000A75F0" w:rsidP="00260681">
      <w:pPr>
        <w:spacing w:line="276" w:lineRule="auto"/>
        <w:rPr>
          <w:rFonts w:ascii="Verdana" w:hAnsi="Verdana"/>
          <w:sz w:val="22"/>
        </w:rPr>
      </w:pPr>
      <w:r w:rsidRPr="00260681">
        <w:rPr>
          <w:rFonts w:ascii="Verdana" w:hAnsi="Verdana"/>
          <w:sz w:val="22"/>
        </w:rPr>
        <w:t xml:space="preserve">16 Days of Activism </w:t>
      </w:r>
      <w:r w:rsidR="0081579D" w:rsidRPr="00260681">
        <w:rPr>
          <w:rFonts w:ascii="Verdana" w:hAnsi="Verdana"/>
          <w:sz w:val="22"/>
        </w:rPr>
        <w:t>A</w:t>
      </w:r>
      <w:r w:rsidRPr="00260681">
        <w:rPr>
          <w:rFonts w:ascii="Verdana" w:hAnsi="Verdana"/>
          <w:sz w:val="22"/>
        </w:rPr>
        <w:t xml:space="preserve">gainst Gender-Based Violence is an international campaign. It takes place each year from </w:t>
      </w:r>
      <w:r w:rsidRPr="00260681">
        <w:rPr>
          <w:rFonts w:ascii="Verdana" w:hAnsi="Verdana"/>
          <w:b/>
          <w:sz w:val="22"/>
        </w:rPr>
        <w:t>25 November</w:t>
      </w:r>
      <w:r w:rsidRPr="00260681">
        <w:rPr>
          <w:rFonts w:ascii="Verdana" w:hAnsi="Verdana"/>
          <w:sz w:val="22"/>
        </w:rPr>
        <w:t xml:space="preserve"> (International Day for the Elimination of Violence </w:t>
      </w:r>
      <w:r w:rsidR="00260681" w:rsidRPr="00260681">
        <w:rPr>
          <w:rFonts w:ascii="Verdana" w:hAnsi="Verdana"/>
          <w:sz w:val="22"/>
        </w:rPr>
        <w:t>A</w:t>
      </w:r>
      <w:r w:rsidRPr="00260681">
        <w:rPr>
          <w:rFonts w:ascii="Verdana" w:hAnsi="Verdana"/>
          <w:sz w:val="22"/>
        </w:rPr>
        <w:t xml:space="preserve">gainst Women) until </w:t>
      </w:r>
      <w:r w:rsidRPr="00260681">
        <w:rPr>
          <w:rFonts w:ascii="Verdana" w:hAnsi="Verdana"/>
          <w:b/>
          <w:sz w:val="22"/>
        </w:rPr>
        <w:t>10 December</w:t>
      </w:r>
      <w:r w:rsidRPr="00260681">
        <w:rPr>
          <w:rFonts w:ascii="Verdana" w:hAnsi="Verdana"/>
          <w:sz w:val="22"/>
        </w:rPr>
        <w:t xml:space="preserve"> (International Human Rights Day).</w:t>
      </w:r>
      <w:bookmarkStart w:id="0" w:name="_GoBack"/>
      <w:bookmarkEnd w:id="0"/>
    </w:p>
    <w:p w:rsidR="000A75F0" w:rsidRPr="00260681" w:rsidRDefault="000A75F0" w:rsidP="00260681">
      <w:pPr>
        <w:spacing w:line="276" w:lineRule="auto"/>
        <w:rPr>
          <w:rFonts w:ascii="Verdana" w:hAnsi="Verdana"/>
          <w:sz w:val="22"/>
        </w:rPr>
      </w:pPr>
    </w:p>
    <w:p w:rsidR="000A75F0" w:rsidRPr="00260681" w:rsidRDefault="000A75F0" w:rsidP="00260681">
      <w:pPr>
        <w:spacing w:line="276" w:lineRule="auto"/>
        <w:rPr>
          <w:rFonts w:ascii="Verdana" w:hAnsi="Verdana"/>
          <w:sz w:val="22"/>
        </w:rPr>
      </w:pPr>
      <w:r w:rsidRPr="00260681">
        <w:rPr>
          <w:rFonts w:ascii="Verdana" w:hAnsi="Verdana"/>
          <w:sz w:val="22"/>
        </w:rPr>
        <w:t xml:space="preserve">Throughout the campaign, Mothers’ Union joins with many others, globally, to raise awareness of, and call for an end to, gender-based violence in </w:t>
      </w:r>
      <w:r w:rsidRPr="00260681">
        <w:rPr>
          <w:rFonts w:ascii="Verdana" w:hAnsi="Verdana"/>
          <w:i/>
          <w:sz w:val="22"/>
        </w:rPr>
        <w:t>all</w:t>
      </w:r>
      <w:r w:rsidRPr="00260681">
        <w:rPr>
          <w:rFonts w:ascii="Verdana" w:hAnsi="Verdana"/>
          <w:sz w:val="22"/>
        </w:rPr>
        <w:t xml:space="preserve"> forms and in </w:t>
      </w:r>
      <w:r w:rsidRPr="00260681">
        <w:rPr>
          <w:rFonts w:ascii="Verdana" w:hAnsi="Verdana"/>
          <w:i/>
          <w:sz w:val="22"/>
        </w:rPr>
        <w:t>all</w:t>
      </w:r>
      <w:r w:rsidRPr="00260681">
        <w:rPr>
          <w:rFonts w:ascii="Verdana" w:hAnsi="Verdana"/>
          <w:sz w:val="22"/>
        </w:rPr>
        <w:t xml:space="preserve"> societies.</w:t>
      </w:r>
    </w:p>
    <w:p w:rsidR="000A75F0" w:rsidRPr="00260681" w:rsidRDefault="000A75F0" w:rsidP="00260681">
      <w:pPr>
        <w:spacing w:line="276" w:lineRule="auto"/>
        <w:rPr>
          <w:rFonts w:ascii="Verdana" w:hAnsi="Verdana"/>
          <w:sz w:val="22"/>
        </w:rPr>
      </w:pPr>
    </w:p>
    <w:p w:rsidR="000A75F0" w:rsidRPr="00260681" w:rsidRDefault="000A75F0" w:rsidP="00260681">
      <w:pPr>
        <w:spacing w:line="276" w:lineRule="auto"/>
        <w:rPr>
          <w:rFonts w:ascii="Verdana" w:hAnsi="Verdana"/>
          <w:sz w:val="22"/>
        </w:rPr>
      </w:pPr>
      <w:r w:rsidRPr="00260681">
        <w:rPr>
          <w:rFonts w:ascii="Verdana" w:hAnsi="Verdana"/>
          <w:sz w:val="22"/>
        </w:rPr>
        <w:t>Mothers’ Union has produced a set of resources specifically for its members and friends, which you are welcome to use and to encourage others to use. We hope this helps to support our members and friends to engage with this important campaign.</w:t>
      </w:r>
    </w:p>
    <w:p w:rsidR="000A75F0" w:rsidRPr="00260681" w:rsidRDefault="000A75F0" w:rsidP="00260681">
      <w:pPr>
        <w:spacing w:line="276" w:lineRule="auto"/>
        <w:rPr>
          <w:rFonts w:ascii="Verdana" w:hAnsi="Verdana"/>
          <w:sz w:val="22"/>
        </w:rPr>
      </w:pPr>
    </w:p>
    <w:p w:rsidR="000A75F0" w:rsidRPr="00260681" w:rsidRDefault="000A75F0" w:rsidP="00260681">
      <w:pPr>
        <w:spacing w:line="276" w:lineRule="auto"/>
        <w:rPr>
          <w:rFonts w:ascii="Verdana" w:hAnsi="Verdana"/>
          <w:sz w:val="22"/>
        </w:rPr>
      </w:pPr>
      <w:r w:rsidRPr="00260681">
        <w:rPr>
          <w:rFonts w:ascii="Verdana" w:hAnsi="Verdana"/>
          <w:sz w:val="22"/>
        </w:rPr>
        <w:t>The information provided can be used to share knowledge and increase awareness of this important issue. It can be distributed (for example, during meetings) or reproduced (for example, in church leaflets or as content for your own resources). Additional resources will be added as the 16 days draw closer – so keep checking back on the Mothers’ Union website.</w:t>
      </w:r>
    </w:p>
    <w:p w:rsidR="000A75F0" w:rsidRPr="00260681" w:rsidRDefault="000A75F0" w:rsidP="00260681">
      <w:pPr>
        <w:spacing w:line="276" w:lineRule="auto"/>
        <w:rPr>
          <w:rFonts w:ascii="Verdana" w:hAnsi="Verdana"/>
          <w:sz w:val="22"/>
        </w:rPr>
      </w:pPr>
    </w:p>
    <w:p w:rsidR="000A75F0" w:rsidRPr="00260681" w:rsidRDefault="000A75F0" w:rsidP="00260681">
      <w:pPr>
        <w:spacing w:line="276" w:lineRule="auto"/>
        <w:rPr>
          <w:rFonts w:ascii="Verdana" w:hAnsi="Verdana"/>
          <w:sz w:val="22"/>
        </w:rPr>
      </w:pPr>
      <w:r w:rsidRPr="00260681">
        <w:rPr>
          <w:rFonts w:ascii="Verdana" w:hAnsi="Verdana"/>
          <w:sz w:val="22"/>
        </w:rPr>
        <w:t xml:space="preserve">The 16 Days of Activism </w:t>
      </w:r>
      <w:r w:rsidR="0081579D" w:rsidRPr="00260681">
        <w:rPr>
          <w:rFonts w:ascii="Verdana" w:hAnsi="Verdana"/>
          <w:sz w:val="22"/>
        </w:rPr>
        <w:t>Against Gender Based Violence c</w:t>
      </w:r>
      <w:r w:rsidRPr="00260681">
        <w:rPr>
          <w:rFonts w:ascii="Verdana" w:hAnsi="Verdana"/>
          <w:sz w:val="22"/>
        </w:rPr>
        <w:t xml:space="preserve">ampaign is an extension of the day-to-day grassroots work of Mothers’ Union. We work alongside communities to help end gender-based violence and to support those affected by it, every day of the year. </w:t>
      </w:r>
    </w:p>
    <w:p w:rsidR="005635B7" w:rsidRPr="00260681" w:rsidRDefault="00260681" w:rsidP="00260681">
      <w:pPr>
        <w:spacing w:line="276" w:lineRule="auto"/>
        <w:rPr>
          <w:rFonts w:ascii="Verdana" w:hAnsi="Verdana"/>
          <w:sz w:val="22"/>
        </w:rPr>
      </w:pPr>
    </w:p>
    <w:sectPr w:rsidR="005635B7" w:rsidRPr="00260681" w:rsidSect="0081579D">
      <w:headerReference w:type="default" r:id="rId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D" w:rsidRDefault="0081579D" w:rsidP="0081579D">
      <w:r>
        <w:separator/>
      </w:r>
    </w:p>
  </w:endnote>
  <w:endnote w:type="continuationSeparator" w:id="0">
    <w:p w:rsidR="0081579D" w:rsidRDefault="0081579D" w:rsidP="008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Regular">
    <w:panose1 w:val="000005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Hand">
    <w:panose1 w:val="00000000000000000000"/>
    <w:charset w:val="00"/>
    <w:family w:val="modern"/>
    <w:notTrueType/>
    <w:pitch w:val="variable"/>
    <w:sig w:usb0="8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D" w:rsidRDefault="0081579D" w:rsidP="0081579D">
      <w:r>
        <w:separator/>
      </w:r>
    </w:p>
  </w:footnote>
  <w:footnote w:type="continuationSeparator" w:id="0">
    <w:p w:rsidR="0081579D" w:rsidRDefault="0081579D" w:rsidP="0081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9D" w:rsidRDefault="0081579D" w:rsidP="0081579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-231140</wp:posOffset>
          </wp:positionV>
          <wp:extent cx="2492375" cy="597535"/>
          <wp:effectExtent l="0" t="0" r="3175" b="0"/>
          <wp:wrapTight wrapText="bothSides">
            <wp:wrapPolygon edited="0">
              <wp:start x="0" y="0"/>
              <wp:lineTo x="0" y="20659"/>
              <wp:lineTo x="21462" y="20659"/>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F0"/>
    <w:rsid w:val="000A75F0"/>
    <w:rsid w:val="000B18E5"/>
    <w:rsid w:val="00260681"/>
    <w:rsid w:val="0081579D"/>
    <w:rsid w:val="0085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BB3F3"/>
  <w15:chartTrackingRefBased/>
  <w15:docId w15:val="{9194C65B-574F-4DB7-81AF-44F5DF5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F0"/>
    <w:pPr>
      <w:spacing w:after="0" w:line="240" w:lineRule="auto"/>
    </w:pPr>
    <w:rPr>
      <w:rFonts w:ascii="Dax-Regular" w:eastAsia="Calibri" w:hAnsi="Dax-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F0"/>
    <w:pPr>
      <w:ind w:left="720"/>
    </w:pPr>
  </w:style>
  <w:style w:type="paragraph" w:styleId="Header">
    <w:name w:val="header"/>
    <w:basedOn w:val="Normal"/>
    <w:link w:val="HeaderChar"/>
    <w:uiPriority w:val="99"/>
    <w:unhideWhenUsed/>
    <w:rsid w:val="0081579D"/>
    <w:pPr>
      <w:tabs>
        <w:tab w:val="center" w:pos="4513"/>
        <w:tab w:val="right" w:pos="9026"/>
      </w:tabs>
    </w:pPr>
  </w:style>
  <w:style w:type="character" w:customStyle="1" w:styleId="HeaderChar">
    <w:name w:val="Header Char"/>
    <w:basedOn w:val="DefaultParagraphFont"/>
    <w:link w:val="Header"/>
    <w:uiPriority w:val="99"/>
    <w:rsid w:val="0081579D"/>
    <w:rPr>
      <w:rFonts w:ascii="Dax-Regular" w:eastAsia="Calibri" w:hAnsi="Dax-Regular" w:cs="Times New Roman"/>
      <w:sz w:val="24"/>
      <w:szCs w:val="24"/>
    </w:rPr>
  </w:style>
  <w:style w:type="paragraph" w:styleId="Footer">
    <w:name w:val="footer"/>
    <w:basedOn w:val="Normal"/>
    <w:link w:val="FooterChar"/>
    <w:uiPriority w:val="99"/>
    <w:unhideWhenUsed/>
    <w:rsid w:val="0081579D"/>
    <w:pPr>
      <w:tabs>
        <w:tab w:val="center" w:pos="4513"/>
        <w:tab w:val="right" w:pos="9026"/>
      </w:tabs>
    </w:pPr>
  </w:style>
  <w:style w:type="character" w:customStyle="1" w:styleId="FooterChar">
    <w:name w:val="Footer Char"/>
    <w:basedOn w:val="DefaultParagraphFont"/>
    <w:link w:val="Footer"/>
    <w:uiPriority w:val="99"/>
    <w:rsid w:val="0081579D"/>
    <w:rPr>
      <w:rFonts w:ascii="Dax-Regular" w:eastAsia="Calibri" w:hAnsi="Dax-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Jones</dc:creator>
  <cp:keywords/>
  <dc:description/>
  <cp:lastModifiedBy>Beth Lanksford</cp:lastModifiedBy>
  <cp:revision>3</cp:revision>
  <dcterms:created xsi:type="dcterms:W3CDTF">2019-08-27T12:23:00Z</dcterms:created>
  <dcterms:modified xsi:type="dcterms:W3CDTF">2019-09-16T10:47:00Z</dcterms:modified>
</cp:coreProperties>
</file>