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34" w:rsidRDefault="00245D42" w:rsidP="00E471F1">
      <w:pPr>
        <w:contextualSpacing/>
        <w:jc w:val="both"/>
        <w:rPr>
          <w:rFonts w:ascii="Verdana" w:hAnsi="Verdana"/>
          <w:b/>
          <w:color w:val="4F81BD"/>
          <w:sz w:val="28"/>
          <w:szCs w:val="28"/>
        </w:rPr>
      </w:pPr>
      <w:r>
        <w:rPr>
          <w:b/>
          <w:noProof/>
          <w:lang w:val="en-GB" w:eastAsia="en-GB" w:bidi="ar-SA"/>
        </w:rPr>
        <w:drawing>
          <wp:anchor distT="0" distB="0" distL="114300" distR="114300" simplePos="0" relativeHeight="251662336" behindDoc="0" locked="0" layoutInCell="1" allowOverlap="1" wp14:anchorId="523A5FA8" wp14:editId="24749C01">
            <wp:simplePos x="0" y="0"/>
            <wp:positionH relativeFrom="column">
              <wp:posOffset>17780</wp:posOffset>
            </wp:positionH>
            <wp:positionV relativeFrom="paragraph">
              <wp:posOffset>-286385</wp:posOffset>
            </wp:positionV>
            <wp:extent cx="917575" cy="91440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6_days_logo_englis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F1">
        <w:rPr>
          <w:b/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1" wp14:anchorId="47EEE1D7" wp14:editId="325AD8C3">
            <wp:simplePos x="0" y="0"/>
            <wp:positionH relativeFrom="column">
              <wp:posOffset>3371850</wp:posOffset>
            </wp:positionH>
            <wp:positionV relativeFrom="paragraph">
              <wp:posOffset>-190500</wp:posOffset>
            </wp:positionV>
            <wp:extent cx="2421869" cy="460978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69" cy="46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45" w:rsidRDefault="00F94645" w:rsidP="00E471F1">
      <w:pPr>
        <w:contextualSpacing/>
        <w:jc w:val="both"/>
        <w:rPr>
          <w:rFonts w:ascii="Verdana" w:hAnsi="Verdana"/>
          <w:b/>
          <w:color w:val="4F81BD"/>
          <w:sz w:val="28"/>
          <w:szCs w:val="28"/>
        </w:rPr>
      </w:pPr>
    </w:p>
    <w:p w:rsidR="00F94645" w:rsidRDefault="00F94645" w:rsidP="00E471F1">
      <w:pPr>
        <w:spacing w:before="120" w:after="120"/>
        <w:contextualSpacing/>
        <w:jc w:val="both"/>
        <w:rPr>
          <w:rFonts w:ascii="Verdana" w:hAnsi="Verdana"/>
          <w:b/>
          <w:color w:val="4F81BD"/>
          <w:sz w:val="28"/>
          <w:szCs w:val="28"/>
        </w:rPr>
      </w:pPr>
    </w:p>
    <w:p w:rsidR="00E471F1" w:rsidRDefault="00E471F1" w:rsidP="00E471F1">
      <w:pPr>
        <w:spacing w:before="120" w:after="120"/>
        <w:contextualSpacing/>
        <w:jc w:val="center"/>
        <w:rPr>
          <w:rFonts w:ascii="Verdana" w:hAnsi="Verdana"/>
          <w:b/>
          <w:color w:val="4F81BD"/>
          <w:sz w:val="28"/>
          <w:szCs w:val="28"/>
        </w:rPr>
      </w:pPr>
    </w:p>
    <w:p w:rsidR="00F94645" w:rsidRPr="00C90D43" w:rsidRDefault="00421C89" w:rsidP="00E471F1">
      <w:pPr>
        <w:spacing w:before="120" w:after="120"/>
        <w:contextualSpacing/>
        <w:jc w:val="center"/>
        <w:rPr>
          <w:rFonts w:ascii="Georgia" w:hAnsi="Georgia"/>
          <w:b/>
          <w:color w:val="365F91" w:themeColor="accent1" w:themeShade="BF"/>
          <w:sz w:val="28"/>
          <w:szCs w:val="28"/>
        </w:rPr>
      </w:pPr>
      <w:r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>Do’s and Don’ts for S</w:t>
      </w:r>
      <w:r w:rsidR="00F94645"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 xml:space="preserve">upporting </w:t>
      </w:r>
      <w:r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 xml:space="preserve">Survivors of </w:t>
      </w:r>
      <w:r w:rsidR="00C90D43">
        <w:rPr>
          <w:rFonts w:ascii="Georgia" w:hAnsi="Georgia"/>
          <w:b/>
          <w:color w:val="365F91" w:themeColor="accent1" w:themeShade="BF"/>
          <w:sz w:val="28"/>
          <w:szCs w:val="28"/>
        </w:rPr>
        <w:br/>
      </w:r>
      <w:r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>G</w:t>
      </w:r>
      <w:r w:rsidR="00F94645"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>ender-</w:t>
      </w:r>
      <w:r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>B</w:t>
      </w:r>
      <w:r w:rsidR="00F94645"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 xml:space="preserve">ased </w:t>
      </w:r>
      <w:r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>V</w:t>
      </w:r>
      <w:r w:rsidR="00F94645" w:rsidRPr="00C90D43">
        <w:rPr>
          <w:rFonts w:ascii="Georgia" w:hAnsi="Georgia"/>
          <w:b/>
          <w:color w:val="365F91" w:themeColor="accent1" w:themeShade="BF"/>
          <w:sz w:val="28"/>
          <w:szCs w:val="28"/>
        </w:rPr>
        <w:t>iolence</w:t>
      </w:r>
    </w:p>
    <w:p w:rsidR="00F94645" w:rsidRDefault="00F94645" w:rsidP="00E471F1">
      <w:pPr>
        <w:contextualSpacing/>
        <w:jc w:val="both"/>
        <w:rPr>
          <w:rFonts w:ascii="Verdana" w:hAnsi="Verdana"/>
          <w:b/>
          <w:color w:val="4F81BD"/>
          <w:sz w:val="28"/>
          <w:szCs w:val="28"/>
        </w:rPr>
      </w:pPr>
    </w:p>
    <w:p w:rsidR="005813F2" w:rsidRPr="00C90D43" w:rsidRDefault="00F94645" w:rsidP="00E471F1">
      <w:pPr>
        <w:contextualSpacing/>
        <w:jc w:val="both"/>
        <w:rPr>
          <w:rFonts w:ascii="Georgia" w:hAnsi="Georgia"/>
          <w:b/>
          <w:color w:val="000000"/>
        </w:rPr>
      </w:pPr>
      <w:r w:rsidRPr="00C90D43">
        <w:rPr>
          <w:rFonts w:ascii="Georgia" w:hAnsi="Georgia"/>
          <w:b/>
          <w:color w:val="000000"/>
        </w:rPr>
        <w:t xml:space="preserve">Encouraging people to talk about gender-based violence is critical in breaking the silence and stigma that victims </w:t>
      </w:r>
      <w:r w:rsidR="008F416F">
        <w:rPr>
          <w:rFonts w:ascii="Georgia" w:hAnsi="Georgia"/>
          <w:b/>
          <w:color w:val="000000"/>
        </w:rPr>
        <w:t xml:space="preserve">can </w:t>
      </w:r>
      <w:r w:rsidRPr="00C90D43">
        <w:rPr>
          <w:rFonts w:ascii="Georgia" w:hAnsi="Georgia"/>
          <w:b/>
          <w:color w:val="000000"/>
        </w:rPr>
        <w:t>often face</w:t>
      </w:r>
      <w:r w:rsidR="005813F2" w:rsidRPr="00C90D43">
        <w:rPr>
          <w:rFonts w:ascii="Georgia" w:hAnsi="Georgia"/>
          <w:b/>
          <w:color w:val="000000"/>
        </w:rPr>
        <w:t xml:space="preserve">, and </w:t>
      </w:r>
      <w:r w:rsidR="0026342E" w:rsidRPr="00C90D43">
        <w:rPr>
          <w:rFonts w:ascii="Georgia" w:hAnsi="Georgia"/>
          <w:b/>
          <w:color w:val="000000"/>
        </w:rPr>
        <w:t>removing</w:t>
      </w:r>
      <w:r w:rsidR="005813F2" w:rsidRPr="00C90D43">
        <w:rPr>
          <w:rFonts w:ascii="Georgia" w:hAnsi="Georgia"/>
          <w:b/>
          <w:color w:val="000000"/>
        </w:rPr>
        <w:t xml:space="preserve"> myths that </w:t>
      </w:r>
      <w:r w:rsidR="0026342E" w:rsidRPr="00C90D43">
        <w:rPr>
          <w:rFonts w:ascii="Georgia" w:hAnsi="Georgia"/>
          <w:b/>
          <w:color w:val="000000"/>
        </w:rPr>
        <w:t xml:space="preserve">can </w:t>
      </w:r>
      <w:r w:rsidR="005813F2" w:rsidRPr="00C90D43">
        <w:rPr>
          <w:rFonts w:ascii="Georgia" w:hAnsi="Georgia"/>
          <w:b/>
          <w:color w:val="000000"/>
        </w:rPr>
        <w:t>keep people silen</w:t>
      </w:r>
      <w:r w:rsidR="0026342E" w:rsidRPr="00C90D43">
        <w:rPr>
          <w:rFonts w:ascii="Georgia" w:hAnsi="Georgia"/>
          <w:b/>
          <w:color w:val="000000"/>
        </w:rPr>
        <w:t>t</w:t>
      </w:r>
      <w:r w:rsidRPr="00C90D43">
        <w:rPr>
          <w:rFonts w:ascii="Georgia" w:hAnsi="Georgia"/>
          <w:b/>
          <w:color w:val="000000"/>
        </w:rPr>
        <w:t xml:space="preserve">. </w:t>
      </w:r>
    </w:p>
    <w:p w:rsidR="005813F2" w:rsidRPr="00C90D43" w:rsidRDefault="005813F2" w:rsidP="00E471F1">
      <w:pPr>
        <w:contextualSpacing/>
        <w:jc w:val="both"/>
        <w:rPr>
          <w:rFonts w:ascii="Georgia" w:hAnsi="Georgia"/>
          <w:b/>
          <w:color w:val="000000"/>
        </w:rPr>
      </w:pPr>
    </w:p>
    <w:p w:rsidR="00F94645" w:rsidRPr="00C90D43" w:rsidRDefault="00841CB9" w:rsidP="00E471F1">
      <w:pPr>
        <w:contextualSpacing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B41B64" w:rsidRPr="00C90D43">
        <w:rPr>
          <w:rFonts w:ascii="Georgia" w:hAnsi="Georgia"/>
          <w:color w:val="000000"/>
        </w:rPr>
        <w:t xml:space="preserve"> valuable support </w:t>
      </w:r>
      <w:r w:rsidR="00BF7004" w:rsidRPr="00C90D43">
        <w:rPr>
          <w:rFonts w:ascii="Georgia" w:hAnsi="Georgia"/>
          <w:color w:val="000000"/>
        </w:rPr>
        <w:t xml:space="preserve">that Mothers’ Union members </w:t>
      </w:r>
      <w:r w:rsidR="00B41B64" w:rsidRPr="00C90D43">
        <w:rPr>
          <w:rFonts w:ascii="Georgia" w:hAnsi="Georgia"/>
          <w:color w:val="000000"/>
        </w:rPr>
        <w:t>provide</w:t>
      </w:r>
      <w:r w:rsidR="00BF7004" w:rsidRPr="00C90D43">
        <w:rPr>
          <w:rFonts w:ascii="Georgia" w:hAnsi="Georgia"/>
          <w:color w:val="000000"/>
        </w:rPr>
        <w:t xml:space="preserve">s for others is giving people time and </w:t>
      </w:r>
      <w:r w:rsidR="00B41B64" w:rsidRPr="00C90D43">
        <w:rPr>
          <w:rFonts w:ascii="Georgia" w:hAnsi="Georgia"/>
          <w:color w:val="000000"/>
        </w:rPr>
        <w:t>listen</w:t>
      </w:r>
      <w:r w:rsidR="00BF7004" w:rsidRPr="00C90D43">
        <w:rPr>
          <w:rFonts w:ascii="Georgia" w:hAnsi="Georgia"/>
          <w:color w:val="000000"/>
        </w:rPr>
        <w:t>ing</w:t>
      </w:r>
      <w:r w:rsidR="00B41B64" w:rsidRPr="00C90D43">
        <w:rPr>
          <w:rFonts w:ascii="Georgia" w:hAnsi="Georgia"/>
          <w:color w:val="000000"/>
        </w:rPr>
        <w:t xml:space="preserve"> to them. </w:t>
      </w:r>
      <w:r w:rsidR="00F94645" w:rsidRPr="00C90D43">
        <w:rPr>
          <w:rFonts w:ascii="Georgia" w:hAnsi="Georgia"/>
          <w:color w:val="000000"/>
        </w:rPr>
        <w:t xml:space="preserve">Creating a safe and non-judgmental environment may encourage those who have experienced </w:t>
      </w:r>
      <w:r>
        <w:rPr>
          <w:rFonts w:ascii="Georgia" w:hAnsi="Georgia"/>
          <w:color w:val="000000"/>
        </w:rPr>
        <w:t xml:space="preserve">or are experiencing </w:t>
      </w:r>
      <w:r w:rsidR="00F94645" w:rsidRPr="00C90D43">
        <w:rPr>
          <w:rFonts w:ascii="Georgia" w:hAnsi="Georgia"/>
          <w:color w:val="000000"/>
        </w:rPr>
        <w:t>violence or abuse to speak</w:t>
      </w:r>
      <w:r>
        <w:rPr>
          <w:rFonts w:ascii="Georgia" w:hAnsi="Georgia"/>
          <w:color w:val="000000"/>
        </w:rPr>
        <w:t xml:space="preserve"> out, including other members and friends</w:t>
      </w:r>
      <w:r w:rsidR="00F94645" w:rsidRPr="00C90D43">
        <w:rPr>
          <w:rFonts w:ascii="Georgia" w:hAnsi="Georgia"/>
          <w:color w:val="000000"/>
        </w:rPr>
        <w:t>. It is therefore im</w:t>
      </w:r>
      <w:r w:rsidR="008B1F45">
        <w:rPr>
          <w:rFonts w:ascii="Georgia" w:hAnsi="Georgia"/>
          <w:color w:val="000000"/>
        </w:rPr>
        <w:t xml:space="preserve">portant to be aware of how </w:t>
      </w:r>
      <w:bookmarkStart w:id="0" w:name="_GoBack"/>
      <w:bookmarkEnd w:id="0"/>
      <w:r w:rsidR="00F94645" w:rsidRPr="00C90D43">
        <w:rPr>
          <w:rFonts w:ascii="Georgia" w:hAnsi="Georgia"/>
          <w:color w:val="000000"/>
        </w:rPr>
        <w:t>to respond</w:t>
      </w:r>
      <w:r w:rsidR="005813F2" w:rsidRPr="00C90D43">
        <w:rPr>
          <w:rFonts w:ascii="Georgia" w:hAnsi="Georgia"/>
          <w:color w:val="000000"/>
        </w:rPr>
        <w:t xml:space="preserve"> to</w:t>
      </w:r>
      <w:r w:rsidR="00F94645" w:rsidRPr="00C90D43">
        <w:rPr>
          <w:rFonts w:ascii="Georgia" w:hAnsi="Georgia"/>
          <w:color w:val="000000"/>
        </w:rPr>
        <w:t xml:space="preserve"> and support </w:t>
      </w:r>
      <w:r w:rsidR="005813F2" w:rsidRPr="00C90D43">
        <w:rPr>
          <w:rFonts w:ascii="Georgia" w:hAnsi="Georgia"/>
          <w:color w:val="000000"/>
        </w:rPr>
        <w:t xml:space="preserve">those who disclose such experiences. </w:t>
      </w:r>
    </w:p>
    <w:p w:rsidR="00F94645" w:rsidRPr="00C90D43" w:rsidRDefault="00F94645" w:rsidP="00E471F1">
      <w:pPr>
        <w:contextualSpacing/>
        <w:jc w:val="both"/>
        <w:rPr>
          <w:rFonts w:ascii="Georgia" w:hAnsi="Georgia"/>
          <w:color w:val="000000"/>
        </w:rPr>
      </w:pPr>
    </w:p>
    <w:p w:rsidR="001B0DC7" w:rsidRPr="00C90D43" w:rsidRDefault="004A4284" w:rsidP="00E471F1">
      <w:pPr>
        <w:contextualSpacing/>
        <w:jc w:val="both"/>
        <w:rPr>
          <w:rFonts w:ascii="Georgia" w:hAnsi="Georgia"/>
          <w:color w:val="000000"/>
        </w:rPr>
      </w:pPr>
      <w:r w:rsidRPr="00C90D43">
        <w:rPr>
          <w:rFonts w:ascii="Georgia" w:hAnsi="Georgia"/>
          <w:color w:val="000000"/>
        </w:rPr>
        <w:t xml:space="preserve">The most appropriate ways to </w:t>
      </w:r>
      <w:r w:rsidR="00F94645" w:rsidRPr="00C90D43">
        <w:rPr>
          <w:rFonts w:ascii="Georgia" w:hAnsi="Georgia"/>
          <w:color w:val="000000"/>
        </w:rPr>
        <w:t>respond to disclosures of</w:t>
      </w:r>
      <w:r w:rsidRPr="00C90D43">
        <w:rPr>
          <w:rFonts w:ascii="Georgia" w:hAnsi="Georgia"/>
          <w:color w:val="000000"/>
        </w:rPr>
        <w:t xml:space="preserve"> abuse may vary </w:t>
      </w:r>
      <w:r w:rsidR="00E471F1" w:rsidRPr="00C90D43">
        <w:rPr>
          <w:rFonts w:ascii="Georgia" w:hAnsi="Georgia"/>
          <w:color w:val="000000"/>
        </w:rPr>
        <w:t>with</w:t>
      </w:r>
      <w:r w:rsidRPr="00C90D43">
        <w:rPr>
          <w:rFonts w:ascii="Georgia" w:hAnsi="Georgia"/>
          <w:color w:val="000000"/>
        </w:rPr>
        <w:t xml:space="preserve"> culture</w:t>
      </w:r>
      <w:r w:rsidR="00E471F1" w:rsidRPr="00C90D43">
        <w:rPr>
          <w:rFonts w:ascii="Georgia" w:hAnsi="Georgia"/>
          <w:color w:val="000000"/>
        </w:rPr>
        <w:t xml:space="preserve"> and context</w:t>
      </w:r>
      <w:r w:rsidRPr="00C90D43">
        <w:rPr>
          <w:rFonts w:ascii="Georgia" w:hAnsi="Georgia"/>
          <w:color w:val="000000"/>
        </w:rPr>
        <w:t>. However, there are some</w:t>
      </w:r>
      <w:r w:rsidR="00E471F1" w:rsidRPr="00C90D43">
        <w:rPr>
          <w:rFonts w:ascii="Georgia" w:hAnsi="Georgia"/>
          <w:color w:val="000000"/>
        </w:rPr>
        <w:t xml:space="preserve"> general principles to consider:</w:t>
      </w:r>
    </w:p>
    <w:p w:rsidR="004A4284" w:rsidRPr="00C90D43" w:rsidRDefault="004A4284" w:rsidP="00E471F1">
      <w:pPr>
        <w:contextualSpacing/>
        <w:jc w:val="both"/>
        <w:rPr>
          <w:rFonts w:ascii="Georgia" w:hAnsi="Georgia"/>
          <w:color w:val="000000"/>
        </w:rPr>
      </w:pPr>
    </w:p>
    <w:p w:rsidR="00B8325F" w:rsidRPr="00C90D43" w:rsidRDefault="00B23734" w:rsidP="00E471F1">
      <w:pPr>
        <w:numPr>
          <w:ilvl w:val="0"/>
          <w:numId w:val="9"/>
        </w:numPr>
        <w:ind w:left="426"/>
        <w:contextualSpacing/>
        <w:jc w:val="both"/>
        <w:rPr>
          <w:rFonts w:ascii="Georgia" w:hAnsi="Georgia"/>
          <w:b/>
        </w:rPr>
      </w:pPr>
      <w:r w:rsidRPr="00C90D43">
        <w:rPr>
          <w:rFonts w:ascii="Georgia" w:hAnsi="Georgia"/>
          <w:b/>
        </w:rPr>
        <w:t xml:space="preserve">Violence and abuse </w:t>
      </w:r>
      <w:r w:rsidR="004A4284" w:rsidRPr="00C90D43">
        <w:rPr>
          <w:rFonts w:ascii="Georgia" w:hAnsi="Georgia"/>
          <w:b/>
        </w:rPr>
        <w:t>is ALWAYS wrong and NEVER acceptable</w:t>
      </w:r>
    </w:p>
    <w:p w:rsidR="00245D42" w:rsidRPr="00C90D43" w:rsidRDefault="00245D42" w:rsidP="00245D42">
      <w:pPr>
        <w:ind w:left="426"/>
        <w:contextualSpacing/>
        <w:jc w:val="both"/>
        <w:rPr>
          <w:rFonts w:ascii="Georgia" w:hAnsi="Georgia"/>
          <w:b/>
        </w:rPr>
      </w:pPr>
    </w:p>
    <w:p w:rsidR="00B23734" w:rsidRPr="00C90D43" w:rsidRDefault="00B23734" w:rsidP="00E471F1">
      <w:pPr>
        <w:numPr>
          <w:ilvl w:val="0"/>
          <w:numId w:val="9"/>
        </w:numPr>
        <w:ind w:left="426"/>
        <w:contextualSpacing/>
        <w:jc w:val="both"/>
        <w:rPr>
          <w:rFonts w:ascii="Georgia" w:hAnsi="Georgia"/>
          <w:b/>
        </w:rPr>
      </w:pPr>
      <w:r w:rsidRPr="00C90D43">
        <w:rPr>
          <w:rFonts w:ascii="Georgia" w:hAnsi="Georgia"/>
          <w:b/>
        </w:rPr>
        <w:t>The responsibility for the a</w:t>
      </w:r>
      <w:r w:rsidR="00245D42" w:rsidRPr="00C90D43">
        <w:rPr>
          <w:rFonts w:ascii="Georgia" w:hAnsi="Georgia"/>
          <w:b/>
        </w:rPr>
        <w:t>buse lies with the perpetrator</w:t>
      </w:r>
    </w:p>
    <w:p w:rsidR="00245D42" w:rsidRPr="00C90D43" w:rsidRDefault="00245D42" w:rsidP="00245D42">
      <w:pPr>
        <w:contextualSpacing/>
        <w:jc w:val="both"/>
        <w:rPr>
          <w:rFonts w:ascii="Georgia" w:hAnsi="Georgia"/>
          <w:b/>
        </w:rPr>
      </w:pPr>
    </w:p>
    <w:p w:rsidR="004A4284" w:rsidRPr="00C90D43" w:rsidRDefault="004A4284" w:rsidP="00B8325F">
      <w:pPr>
        <w:numPr>
          <w:ilvl w:val="0"/>
          <w:numId w:val="9"/>
        </w:numPr>
        <w:ind w:left="426"/>
        <w:contextualSpacing/>
        <w:rPr>
          <w:rFonts w:ascii="Georgia" w:hAnsi="Georgia" w:cs="Arial"/>
          <w:color w:val="000000"/>
        </w:rPr>
      </w:pPr>
      <w:r w:rsidRPr="00C90D43">
        <w:rPr>
          <w:rFonts w:ascii="Georgia" w:hAnsi="Georgia"/>
          <w:b/>
        </w:rPr>
        <w:t>Ultimately, only the person experiencing abuse can decide what course of action to take.</w:t>
      </w:r>
    </w:p>
    <w:p w:rsidR="00B41B64" w:rsidRPr="00C90D43" w:rsidRDefault="00B41B64" w:rsidP="00B41B64">
      <w:pPr>
        <w:contextualSpacing/>
        <w:rPr>
          <w:rFonts w:ascii="Georgia" w:hAnsi="Georgia" w:cs="Arial"/>
          <w:color w:val="000000"/>
        </w:rPr>
      </w:pPr>
    </w:p>
    <w:p w:rsidR="00BF7004" w:rsidRPr="00C90D43" w:rsidRDefault="00BF7004" w:rsidP="00B41B64">
      <w:pPr>
        <w:contextualSpacing/>
        <w:rPr>
          <w:rFonts w:ascii="Georgia" w:hAnsi="Georgia" w:cs="Arial"/>
          <w:color w:val="000000"/>
        </w:rPr>
      </w:pPr>
      <w:r w:rsidRPr="00C90D43">
        <w:rPr>
          <w:rFonts w:ascii="Georgia" w:hAnsi="Georgia" w:cs="Arial"/>
          <w:color w:val="000000"/>
        </w:rPr>
        <w:t xml:space="preserve">The below </w:t>
      </w:r>
      <w:r w:rsidR="003914FF" w:rsidRPr="00C90D43">
        <w:rPr>
          <w:rFonts w:ascii="Georgia" w:hAnsi="Georgia" w:cs="Arial"/>
          <w:color w:val="000000"/>
        </w:rPr>
        <w:t>“Do’s and Don’ts” may provide some helpful insights</w:t>
      </w:r>
      <w:r w:rsidRPr="00C90D43">
        <w:rPr>
          <w:rFonts w:ascii="Georgia" w:hAnsi="Georgia" w:cs="Arial"/>
          <w:color w:val="000000"/>
        </w:rPr>
        <w:t>…</w:t>
      </w:r>
    </w:p>
    <w:p w:rsidR="00B41B64" w:rsidRDefault="00B41B64" w:rsidP="00245D42">
      <w:pPr>
        <w:ind w:left="-794"/>
        <w:contextualSpacing/>
        <w:rPr>
          <w:rFonts w:ascii="Verdana" w:hAnsi="Verdana" w:cs="Arial"/>
          <w:noProof/>
          <w:color w:val="000000"/>
        </w:rPr>
      </w:pPr>
      <w:r>
        <w:rPr>
          <w:rFonts w:ascii="Verdana" w:hAnsi="Verdana" w:cs="Arial"/>
          <w:noProof/>
          <w:color w:val="000000"/>
          <w:lang w:val="en-GB" w:eastAsia="en-GB" w:bidi="ar-SA"/>
        </w:rPr>
        <w:lastRenderedPageBreak/>
        <w:drawing>
          <wp:inline distT="0" distB="0" distL="0" distR="0">
            <wp:extent cx="6837027" cy="7448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27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BD" w:rsidRDefault="00B41B64" w:rsidP="00FA0EBD">
      <w:pPr>
        <w:contextualSpacing/>
        <w:rPr>
          <w:rFonts w:ascii="Verdana" w:hAnsi="Verdana" w:cs="Arial"/>
          <w:noProof/>
          <w:color w:val="000000"/>
        </w:rPr>
      </w:pPr>
      <w:r>
        <w:rPr>
          <w:rFonts w:ascii="Verdana" w:hAnsi="Verdana" w:cs="Arial"/>
          <w:noProof/>
          <w:color w:val="000000"/>
        </w:rPr>
        <w:tab/>
      </w:r>
      <w:r>
        <w:rPr>
          <w:rFonts w:ascii="Verdana" w:hAnsi="Verdana" w:cs="Arial"/>
          <w:noProof/>
          <w:color w:val="000000"/>
        </w:rPr>
        <w:tab/>
      </w:r>
      <w:r>
        <w:rPr>
          <w:rFonts w:ascii="Verdana" w:hAnsi="Verdana" w:cs="Arial"/>
          <w:noProof/>
          <w:color w:val="000000"/>
        </w:rPr>
        <w:tab/>
      </w:r>
      <w:r>
        <w:rPr>
          <w:rFonts w:ascii="Verdana" w:hAnsi="Verdana" w:cs="Arial"/>
          <w:noProof/>
          <w:color w:val="000000"/>
        </w:rPr>
        <w:tab/>
      </w:r>
      <w:r>
        <w:rPr>
          <w:rFonts w:ascii="Verdana" w:hAnsi="Verdana" w:cs="Arial"/>
          <w:noProof/>
          <w:color w:val="000000"/>
        </w:rPr>
        <w:tab/>
      </w:r>
    </w:p>
    <w:p w:rsidR="0026342E" w:rsidRDefault="00245D42" w:rsidP="00FA0EBD">
      <w:pPr>
        <w:contextualSpacing/>
        <w:jc w:val="center"/>
        <w:rPr>
          <w:rFonts w:ascii="Verdana" w:hAnsi="Verdana" w:cs="Arial"/>
          <w:color w:val="000000"/>
          <w:sz w:val="20"/>
          <w:szCs w:val="20"/>
        </w:rPr>
      </w:pPr>
      <w:r w:rsidRPr="00FA0EBD">
        <w:rPr>
          <w:rFonts w:ascii="Verdana" w:hAnsi="Verdana" w:cs="Arial"/>
          <w:color w:val="000000"/>
          <w:sz w:val="20"/>
          <w:szCs w:val="20"/>
        </w:rPr>
        <w:t xml:space="preserve">(Source: Restored, </w:t>
      </w:r>
      <w:hyperlink r:id="rId11" w:history="1">
        <w:r w:rsidRPr="00FA0EBD">
          <w:rPr>
            <w:rStyle w:val="Hyperlink"/>
            <w:rFonts w:ascii="Verdana" w:hAnsi="Verdana" w:cs="Arial"/>
            <w:i/>
            <w:sz w:val="20"/>
            <w:szCs w:val="20"/>
          </w:rPr>
          <w:t>Ending Domestic Abuse: A Pack for Churches</w:t>
        </w:r>
      </w:hyperlink>
      <w:r w:rsidRPr="00FA0EBD">
        <w:rPr>
          <w:rFonts w:ascii="Verdana" w:hAnsi="Verdana" w:cs="Arial"/>
          <w:color w:val="000000"/>
          <w:sz w:val="20"/>
          <w:szCs w:val="20"/>
        </w:rPr>
        <w:t>, p 26)</w:t>
      </w:r>
    </w:p>
    <w:p w:rsidR="00F132F0" w:rsidRPr="00FA0EBD" w:rsidRDefault="00F132F0" w:rsidP="00FA0EBD">
      <w:pPr>
        <w:contextualSpacing/>
        <w:jc w:val="center"/>
        <w:rPr>
          <w:rFonts w:ascii="Verdana" w:hAnsi="Verdana" w:cs="Arial"/>
          <w:noProof/>
          <w:color w:val="000000"/>
        </w:rPr>
      </w:pPr>
    </w:p>
    <w:sectPr w:rsidR="00F132F0" w:rsidRPr="00FA0EBD" w:rsidSect="003F5D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81" w:rsidRDefault="00131E81" w:rsidP="00AE0627">
      <w:r>
        <w:separator/>
      </w:r>
    </w:p>
  </w:endnote>
  <w:endnote w:type="continuationSeparator" w:id="0">
    <w:p w:rsidR="00131E81" w:rsidRDefault="00131E81" w:rsidP="00A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1B" w:rsidRDefault="008F7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78776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82EDB" w:rsidRPr="00086E85" w:rsidRDefault="00F82EDB" w:rsidP="00F82EDB">
        <w:pPr>
          <w:pStyle w:val="Footer"/>
          <w:jc w:val="center"/>
          <w:rPr>
            <w:rFonts w:ascii="Verdana" w:hAnsi="Verdana"/>
            <w:sz w:val="18"/>
          </w:rPr>
        </w:pPr>
        <w:r w:rsidRPr="00086E85">
          <w:rPr>
            <w:rFonts w:ascii="Verdana" w:hAnsi="Verdana"/>
            <w:sz w:val="18"/>
          </w:rPr>
          <w:t>Mothers’ Union, 16 Days of Activism Against Gend</w:t>
        </w:r>
        <w:r w:rsidR="008F7D1B">
          <w:rPr>
            <w:rFonts w:ascii="Verdana" w:hAnsi="Verdana"/>
            <w:sz w:val="18"/>
          </w:rPr>
          <w:t>er-Based Violence Resources 2018</w:t>
        </w:r>
      </w:p>
      <w:p w:rsidR="00F82EDB" w:rsidRPr="00086E85" w:rsidRDefault="008B1F45" w:rsidP="00F82EDB">
        <w:pPr>
          <w:pStyle w:val="Footer"/>
          <w:jc w:val="center"/>
          <w:rPr>
            <w:rFonts w:ascii="Verdana" w:hAnsi="Verdana"/>
            <w:sz w:val="18"/>
          </w:rPr>
        </w:pPr>
        <w:hyperlink r:id="rId1" w:history="1">
          <w:r w:rsidR="00F82EDB" w:rsidRPr="00086E85">
            <w:rPr>
              <w:rStyle w:val="Hyperlink"/>
              <w:rFonts w:ascii="Verdana" w:hAnsi="Verdana"/>
              <w:sz w:val="18"/>
            </w:rPr>
            <w:t>www.mothersunion.org</w:t>
          </w:r>
        </w:hyperlink>
        <w:r w:rsidR="00F82EDB" w:rsidRPr="00086E85">
          <w:rPr>
            <w:rFonts w:ascii="Verdana" w:hAnsi="Verdana"/>
            <w:sz w:val="18"/>
          </w:rPr>
          <w:t xml:space="preserve"> </w:t>
        </w:r>
      </w:p>
      <w:p w:rsidR="00F82EDB" w:rsidRPr="00F82EDB" w:rsidRDefault="00D25F05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F82EDB">
          <w:rPr>
            <w:rFonts w:ascii="Verdana" w:hAnsi="Verdana"/>
            <w:sz w:val="18"/>
            <w:szCs w:val="18"/>
          </w:rPr>
          <w:fldChar w:fldCharType="begin"/>
        </w:r>
        <w:r w:rsidR="00F82EDB" w:rsidRPr="00F82ED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F82EDB">
          <w:rPr>
            <w:rFonts w:ascii="Verdana" w:hAnsi="Verdana"/>
            <w:sz w:val="18"/>
            <w:szCs w:val="18"/>
          </w:rPr>
          <w:fldChar w:fldCharType="separate"/>
        </w:r>
        <w:r w:rsidR="008B1F45">
          <w:rPr>
            <w:rFonts w:ascii="Verdana" w:hAnsi="Verdana"/>
            <w:noProof/>
            <w:sz w:val="18"/>
            <w:szCs w:val="18"/>
          </w:rPr>
          <w:t>1</w:t>
        </w:r>
        <w:r w:rsidRPr="00F82EDB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1B" w:rsidRDefault="008F7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81" w:rsidRDefault="00131E81" w:rsidP="00AE0627">
      <w:r>
        <w:separator/>
      </w:r>
    </w:p>
  </w:footnote>
  <w:footnote w:type="continuationSeparator" w:id="0">
    <w:p w:rsidR="00131E81" w:rsidRDefault="00131E81" w:rsidP="00AE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1B" w:rsidRDefault="008F7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1B" w:rsidRDefault="008F7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1B" w:rsidRDefault="008F7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5C6"/>
    <w:multiLevelType w:val="hybridMultilevel"/>
    <w:tmpl w:val="59266AFC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C1E"/>
    <w:multiLevelType w:val="hybridMultilevel"/>
    <w:tmpl w:val="E2A2DFAE"/>
    <w:lvl w:ilvl="0" w:tplc="2FAC590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136"/>
    <w:multiLevelType w:val="hybridMultilevel"/>
    <w:tmpl w:val="FDF668B6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E1B"/>
    <w:multiLevelType w:val="hybridMultilevel"/>
    <w:tmpl w:val="E1A87704"/>
    <w:lvl w:ilvl="0" w:tplc="52AAA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F12"/>
    <w:multiLevelType w:val="hybridMultilevel"/>
    <w:tmpl w:val="5D481C3C"/>
    <w:lvl w:ilvl="0" w:tplc="0AD0222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344D3ABD"/>
    <w:multiLevelType w:val="hybridMultilevel"/>
    <w:tmpl w:val="2998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18B"/>
    <w:multiLevelType w:val="hybridMultilevel"/>
    <w:tmpl w:val="DB5859D8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4459"/>
    <w:multiLevelType w:val="hybridMultilevel"/>
    <w:tmpl w:val="85D01990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825"/>
    <w:multiLevelType w:val="hybridMultilevel"/>
    <w:tmpl w:val="573C0426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E3A9B"/>
    <w:multiLevelType w:val="hybridMultilevel"/>
    <w:tmpl w:val="2C6A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91970"/>
    <w:multiLevelType w:val="hybridMultilevel"/>
    <w:tmpl w:val="0B228786"/>
    <w:lvl w:ilvl="0" w:tplc="0AD02220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717CB"/>
    <w:multiLevelType w:val="hybridMultilevel"/>
    <w:tmpl w:val="0A3C078E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30A42"/>
    <w:multiLevelType w:val="hybridMultilevel"/>
    <w:tmpl w:val="64D8187A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7048A"/>
    <w:multiLevelType w:val="hybridMultilevel"/>
    <w:tmpl w:val="9678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73A0"/>
    <w:multiLevelType w:val="hybridMultilevel"/>
    <w:tmpl w:val="1E82E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F6D8D"/>
    <w:multiLevelType w:val="hybridMultilevel"/>
    <w:tmpl w:val="2FA41060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DD7"/>
    <w:multiLevelType w:val="hybridMultilevel"/>
    <w:tmpl w:val="414A03FC"/>
    <w:lvl w:ilvl="0" w:tplc="0AD0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0919"/>
    <w:multiLevelType w:val="hybridMultilevel"/>
    <w:tmpl w:val="47BA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13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4"/>
    <w:rsid w:val="00086E85"/>
    <w:rsid w:val="0010571B"/>
    <w:rsid w:val="00131E81"/>
    <w:rsid w:val="001A5B48"/>
    <w:rsid w:val="001B0DC7"/>
    <w:rsid w:val="001F34A3"/>
    <w:rsid w:val="00245D42"/>
    <w:rsid w:val="0026342E"/>
    <w:rsid w:val="00265EEF"/>
    <w:rsid w:val="00272A24"/>
    <w:rsid w:val="00350982"/>
    <w:rsid w:val="00364F4C"/>
    <w:rsid w:val="003914FF"/>
    <w:rsid w:val="003C27FD"/>
    <w:rsid w:val="003F5DA2"/>
    <w:rsid w:val="00421C89"/>
    <w:rsid w:val="004A4284"/>
    <w:rsid w:val="004E7D7A"/>
    <w:rsid w:val="005813F2"/>
    <w:rsid w:val="005A5F11"/>
    <w:rsid w:val="006A7A2F"/>
    <w:rsid w:val="00770413"/>
    <w:rsid w:val="00772A04"/>
    <w:rsid w:val="00800C85"/>
    <w:rsid w:val="00840DE8"/>
    <w:rsid w:val="00841CB9"/>
    <w:rsid w:val="008B1F45"/>
    <w:rsid w:val="008F416F"/>
    <w:rsid w:val="008F7D1B"/>
    <w:rsid w:val="00974EBD"/>
    <w:rsid w:val="009A7096"/>
    <w:rsid w:val="009D3B20"/>
    <w:rsid w:val="00AE0627"/>
    <w:rsid w:val="00B23734"/>
    <w:rsid w:val="00B41B64"/>
    <w:rsid w:val="00B8325F"/>
    <w:rsid w:val="00BF7004"/>
    <w:rsid w:val="00C90D43"/>
    <w:rsid w:val="00CE3562"/>
    <w:rsid w:val="00D25F05"/>
    <w:rsid w:val="00DE5A66"/>
    <w:rsid w:val="00E471F1"/>
    <w:rsid w:val="00E92847"/>
    <w:rsid w:val="00EC193C"/>
    <w:rsid w:val="00F132F0"/>
    <w:rsid w:val="00F82EDB"/>
    <w:rsid w:val="00F94645"/>
    <w:rsid w:val="00FA0EBD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8F0E9-6F7D-4B75-818C-F19C7B3E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8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A4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8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hours">
    <w:name w:val="hours"/>
    <w:basedOn w:val="Normal"/>
    <w:rsid w:val="004A4284"/>
    <w:rPr>
      <w:rFonts w:ascii="Times New Roman" w:hAnsi="Times New Roman"/>
      <w:b/>
      <w:bCs/>
      <w:color w:val="666666"/>
      <w:sz w:val="36"/>
      <w:szCs w:val="36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3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E5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toredrelationships.org/resources/download/5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hers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CB1D-6CDC-480C-ADD1-C4764169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Mary Santo</cp:lastModifiedBy>
  <cp:revision>2</cp:revision>
  <dcterms:created xsi:type="dcterms:W3CDTF">2018-09-06T14:42:00Z</dcterms:created>
  <dcterms:modified xsi:type="dcterms:W3CDTF">2018-09-06T14:42:00Z</dcterms:modified>
</cp:coreProperties>
</file>