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F0" w:rsidRDefault="0081579D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  <w:r>
        <w:rPr>
          <w:rFonts w:ascii="Georgia" w:hAnsi="Georgia"/>
          <w:b/>
          <w:noProof/>
          <w:color w:val="2E74B5"/>
          <w:sz w:val="28"/>
          <w:szCs w:val="28"/>
          <w:lang w:eastAsia="en-GB"/>
        </w:rPr>
        <w:drawing>
          <wp:inline distT="0" distB="0" distL="0" distR="0">
            <wp:extent cx="5731510" cy="1526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 Days 201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5F0" w:rsidRDefault="000A75F0" w:rsidP="000A75F0">
      <w:pPr>
        <w:pStyle w:val="ListParagraph"/>
        <w:spacing w:after="160" w:line="256" w:lineRule="auto"/>
        <w:ind w:left="0"/>
        <w:contextualSpacing/>
        <w:jc w:val="center"/>
        <w:rPr>
          <w:rFonts w:ascii="Georgia" w:hAnsi="Georgia"/>
          <w:b/>
          <w:color w:val="2E74B5"/>
          <w:sz w:val="28"/>
          <w:szCs w:val="28"/>
        </w:rPr>
      </w:pPr>
    </w:p>
    <w:p w:rsidR="000A75F0" w:rsidRDefault="0079206F" w:rsidP="00AA7652">
      <w:pPr>
        <w:pStyle w:val="ListParagraph"/>
        <w:spacing w:after="160"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32"/>
          <w:szCs w:val="28"/>
        </w:rPr>
      </w:pPr>
      <w:r>
        <w:rPr>
          <w:rFonts w:ascii="Bodoni Hand" w:hAnsi="Bodoni Hand"/>
          <w:b/>
          <w:color w:val="2E74B5"/>
          <w:sz w:val="32"/>
          <w:szCs w:val="28"/>
        </w:rPr>
        <w:t>Gender-Based Violence: Facts &amp; Figures</w:t>
      </w:r>
    </w:p>
    <w:p w:rsidR="0079206F" w:rsidRPr="0079206F" w:rsidRDefault="0079206F" w:rsidP="00AA7652">
      <w:pPr>
        <w:pStyle w:val="ListParagraph"/>
        <w:spacing w:after="160" w:line="276" w:lineRule="auto"/>
        <w:ind w:left="0"/>
        <w:contextualSpacing/>
        <w:jc w:val="center"/>
        <w:rPr>
          <w:rFonts w:ascii="Bodoni Hand" w:hAnsi="Bodoni Hand"/>
          <w:b/>
          <w:color w:val="2E74B5"/>
          <w:sz w:val="28"/>
          <w:szCs w:val="28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 w:rsidRPr="0079206F">
        <w:rPr>
          <w:rFonts w:ascii="Verdana" w:hAnsi="Verdana" w:cs="Arial"/>
          <w:sz w:val="22"/>
        </w:rPr>
        <w:t xml:space="preserve">In the year ending March 2018, </w:t>
      </w:r>
      <w:r w:rsidRPr="0079206F">
        <w:rPr>
          <w:rFonts w:ascii="Verdana" w:hAnsi="Verdana" w:cs="Arial"/>
          <w:b/>
          <w:sz w:val="22"/>
        </w:rPr>
        <w:t>2 million</w:t>
      </w:r>
      <w:r w:rsidRPr="0079206F">
        <w:rPr>
          <w:rFonts w:ascii="Verdana" w:hAnsi="Verdana" w:cs="Arial"/>
          <w:sz w:val="22"/>
        </w:rPr>
        <w:t xml:space="preserve"> adults aged </w:t>
      </w:r>
      <w:r w:rsidRPr="0079206F">
        <w:rPr>
          <w:rFonts w:ascii="Verdana" w:hAnsi="Verdana" w:cs="Arial"/>
          <w:b/>
          <w:sz w:val="22"/>
        </w:rPr>
        <w:t>16 to 59</w:t>
      </w:r>
      <w:r w:rsidRPr="0079206F">
        <w:rPr>
          <w:rFonts w:ascii="Verdana" w:hAnsi="Verdana" w:cs="Arial"/>
          <w:sz w:val="22"/>
        </w:rPr>
        <w:t xml:space="preserve"> had experienced </w:t>
      </w:r>
      <w:r w:rsidRPr="0079206F">
        <w:rPr>
          <w:rFonts w:ascii="Verdana" w:hAnsi="Verdana" w:cs="Arial"/>
          <w:b/>
          <w:sz w:val="22"/>
        </w:rPr>
        <w:t>domestic abuse</w:t>
      </w:r>
      <w:r>
        <w:rPr>
          <w:rFonts w:ascii="Verdana" w:hAnsi="Verdana" w:cs="Arial"/>
          <w:sz w:val="22"/>
        </w:rPr>
        <w:t xml:space="preserve"> within the last year</w:t>
      </w:r>
    </w:p>
    <w:p w:rsidR="00C74DC5" w:rsidRPr="0079206F" w:rsidRDefault="00C74DC5" w:rsidP="00C74DC5">
      <w:pPr>
        <w:pStyle w:val="ListParagraph"/>
        <w:spacing w:line="276" w:lineRule="auto"/>
        <w:contextualSpacing/>
        <w:rPr>
          <w:rFonts w:ascii="Verdana" w:hAnsi="Verdana" w:cs="Arial"/>
          <w:sz w:val="22"/>
        </w:rPr>
      </w:pPr>
    </w:p>
    <w:p w:rsidR="0079206F" w:rsidRPr="00C74DC5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i/>
          <w:iCs/>
          <w:sz w:val="22"/>
          <w:shd w:val="clear" w:color="auto" w:fill="FFFFFF"/>
        </w:rPr>
      </w:pPr>
      <w:r w:rsidRPr="0079206F">
        <w:rPr>
          <w:rFonts w:ascii="Verdana" w:hAnsi="Verdana" w:cs="Arial"/>
          <w:b/>
          <w:sz w:val="22"/>
        </w:rPr>
        <w:t>Two women</w:t>
      </w:r>
      <w:r w:rsidRPr="0079206F">
        <w:rPr>
          <w:rFonts w:ascii="Verdana" w:hAnsi="Verdana" w:cs="Arial"/>
          <w:sz w:val="22"/>
        </w:rPr>
        <w:t xml:space="preserve"> are </w:t>
      </w:r>
      <w:r w:rsidRPr="0079206F">
        <w:rPr>
          <w:rFonts w:ascii="Verdana" w:hAnsi="Verdana" w:cs="Arial"/>
          <w:b/>
          <w:sz w:val="22"/>
        </w:rPr>
        <w:t xml:space="preserve">killed </w:t>
      </w:r>
      <w:r w:rsidRPr="0079206F">
        <w:rPr>
          <w:rFonts w:ascii="Verdana" w:hAnsi="Verdana" w:cs="Arial"/>
          <w:sz w:val="22"/>
        </w:rPr>
        <w:t xml:space="preserve">each week by a </w:t>
      </w:r>
      <w:r w:rsidRPr="0079206F">
        <w:rPr>
          <w:rFonts w:ascii="Verdana" w:hAnsi="Verdana" w:cs="Arial"/>
          <w:b/>
          <w:sz w:val="22"/>
        </w:rPr>
        <w:t>current or former partner</w:t>
      </w:r>
      <w:r w:rsidRPr="0079206F">
        <w:rPr>
          <w:rFonts w:ascii="Verdana" w:hAnsi="Verdana" w:cs="Arial"/>
          <w:sz w:val="22"/>
        </w:rPr>
        <w:t xml:space="preserve"> in England and Wales</w:t>
      </w:r>
    </w:p>
    <w:p w:rsidR="00C74DC5" w:rsidRPr="0079206F" w:rsidRDefault="00C74DC5" w:rsidP="00C74DC5">
      <w:pPr>
        <w:pStyle w:val="ListParagraph"/>
        <w:spacing w:line="276" w:lineRule="auto"/>
        <w:contextualSpacing/>
        <w:rPr>
          <w:rStyle w:val="Emphasis"/>
          <w:rFonts w:ascii="Verdana" w:hAnsi="Verdana" w:cs="Arial"/>
          <w:sz w:val="22"/>
          <w:shd w:val="clear" w:color="auto" w:fill="FFFFFF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The UK police receive a call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>every minute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about domestic abuse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>, 89 percent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are about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a woman being abused by a man</w:t>
      </w:r>
    </w:p>
    <w:p w:rsidR="00C74DC5" w:rsidRPr="00C74DC5" w:rsidRDefault="00C74DC5" w:rsidP="00C74DC5">
      <w:pPr>
        <w:pStyle w:val="ListParagraph"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Only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 xml:space="preserve">24 percent 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of cases of domestic 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>violence are actually reported</w:t>
      </w:r>
    </w:p>
    <w:p w:rsidR="00C74DC5" w:rsidRPr="00C74DC5" w:rsidRDefault="00C74DC5" w:rsidP="00C74DC5">
      <w:pPr>
        <w:pStyle w:val="ListParagraph"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 xml:space="preserve">20 percent 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>of UK women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endure sexual 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>assault throughout their lives</w:t>
      </w:r>
    </w:p>
    <w:p w:rsidR="00C74DC5" w:rsidRPr="00C74DC5" w:rsidRDefault="00C74DC5" w:rsidP="00C74DC5">
      <w:pPr>
        <w:pStyle w:val="ListParagraph"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 xml:space="preserve">23 percent 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of women in high income countries,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 xml:space="preserve">25 percent 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in the western region and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>38 percent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of women in the 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>s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>outh-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>e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>ast Asia</w:t>
      </w:r>
      <w:r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are abused each year</w:t>
      </w:r>
    </w:p>
    <w:p w:rsidR="00C74DC5" w:rsidRPr="00C74DC5" w:rsidRDefault="00C74DC5" w:rsidP="00C74DC5">
      <w:pPr>
        <w:pStyle w:val="ListParagraph"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At least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>one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in </w:t>
      </w:r>
      <w:r w:rsidRPr="0079206F">
        <w:rPr>
          <w:rStyle w:val="Emphasis"/>
          <w:rFonts w:ascii="Verdana" w:hAnsi="Verdana" w:cs="Arial"/>
          <w:b/>
          <w:i w:val="0"/>
          <w:sz w:val="22"/>
          <w:shd w:val="clear" w:color="auto" w:fill="FFFFFF"/>
        </w:rPr>
        <w:t>three</w:t>
      </w:r>
      <w:r w:rsidRPr="0079206F">
        <w:rPr>
          <w:rStyle w:val="Emphasis"/>
          <w:rFonts w:ascii="Verdana" w:hAnsi="Verdana" w:cs="Arial"/>
          <w:i w:val="0"/>
          <w:sz w:val="22"/>
          <w:shd w:val="clear" w:color="auto" w:fill="FFFFFF"/>
        </w:rPr>
        <w:t xml:space="preserve"> women globally will experience some form of gender-based violence at some point in their lifetime </w:t>
      </w:r>
    </w:p>
    <w:p w:rsidR="00C74DC5" w:rsidRPr="00C74DC5" w:rsidRDefault="00C74DC5" w:rsidP="00C74DC5">
      <w:pPr>
        <w:pStyle w:val="ListParagraph"/>
        <w:rPr>
          <w:rStyle w:val="Emphasis"/>
          <w:rFonts w:ascii="Verdana" w:hAnsi="Verdana" w:cs="Arial"/>
          <w:i w:val="0"/>
          <w:sz w:val="22"/>
          <w:shd w:val="clear" w:color="auto" w:fill="FFFFFF"/>
        </w:rPr>
      </w:pPr>
    </w:p>
    <w:p w:rsidR="0079206F" w:rsidRPr="00C74DC5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 w:rsidRPr="0079206F">
        <w:rPr>
          <w:rFonts w:ascii="Verdana" w:hAnsi="Verdana" w:cs="Arial"/>
          <w:sz w:val="22"/>
        </w:rPr>
        <w:t xml:space="preserve">Violence against women can damage the health and wellbeing of a women from physical </w:t>
      </w:r>
      <w:r w:rsidRPr="0079206F">
        <w:rPr>
          <w:rFonts w:ascii="Verdana" w:hAnsi="Verdana" w:cs="Arial"/>
          <w:b/>
          <w:sz w:val="22"/>
        </w:rPr>
        <w:t>health consequences</w:t>
      </w:r>
      <w:r w:rsidRPr="0079206F">
        <w:rPr>
          <w:rFonts w:ascii="Verdana" w:hAnsi="Verdana" w:cs="Arial"/>
          <w:sz w:val="22"/>
        </w:rPr>
        <w:t xml:space="preserve"> such as chronic</w:t>
      </w:r>
      <w:r w:rsidRPr="0079206F">
        <w:rPr>
          <w:rFonts w:ascii="Verdana" w:hAnsi="Verdana" w:cs="Arial"/>
          <w:b/>
          <w:sz w:val="22"/>
        </w:rPr>
        <w:t xml:space="preserve"> pain syndromes</w:t>
      </w:r>
      <w:r w:rsidRPr="0079206F">
        <w:rPr>
          <w:rFonts w:ascii="Verdana" w:hAnsi="Verdana" w:cs="Arial"/>
          <w:sz w:val="22"/>
        </w:rPr>
        <w:t xml:space="preserve">, </w:t>
      </w:r>
      <w:r w:rsidRPr="0079206F">
        <w:rPr>
          <w:rFonts w:ascii="Verdana" w:hAnsi="Verdana" w:cs="Arial"/>
          <w:b/>
          <w:sz w:val="22"/>
        </w:rPr>
        <w:t>induced abortions</w:t>
      </w:r>
      <w:r w:rsidRPr="0079206F">
        <w:rPr>
          <w:rFonts w:ascii="Verdana" w:hAnsi="Verdana" w:cs="Arial"/>
          <w:sz w:val="22"/>
        </w:rPr>
        <w:t xml:space="preserve"> and </w:t>
      </w:r>
      <w:r w:rsidRPr="0079206F">
        <w:rPr>
          <w:rFonts w:ascii="Verdana" w:hAnsi="Verdana" w:cs="Arial"/>
          <w:b/>
          <w:sz w:val="22"/>
        </w:rPr>
        <w:t xml:space="preserve">disabilities </w:t>
      </w:r>
      <w:r w:rsidRPr="0079206F">
        <w:rPr>
          <w:rFonts w:ascii="Verdana" w:hAnsi="Verdana" w:cs="Arial"/>
          <w:sz w:val="22"/>
        </w:rPr>
        <w:t xml:space="preserve">to mental health consequences such as </w:t>
      </w:r>
      <w:r w:rsidRPr="0079206F">
        <w:rPr>
          <w:rFonts w:ascii="Verdana" w:hAnsi="Verdana" w:cs="Arial"/>
          <w:b/>
          <w:sz w:val="22"/>
        </w:rPr>
        <w:t>PTSD</w:t>
      </w:r>
      <w:r w:rsidRPr="0079206F">
        <w:rPr>
          <w:rFonts w:ascii="Verdana" w:hAnsi="Verdana" w:cs="Arial"/>
          <w:sz w:val="22"/>
        </w:rPr>
        <w:t xml:space="preserve"> and </w:t>
      </w:r>
      <w:r>
        <w:rPr>
          <w:rFonts w:ascii="Verdana" w:hAnsi="Verdana" w:cs="Arial"/>
          <w:b/>
          <w:sz w:val="22"/>
        </w:rPr>
        <w:t>depression</w:t>
      </w:r>
    </w:p>
    <w:p w:rsidR="00C74DC5" w:rsidRPr="00C74DC5" w:rsidRDefault="00C74DC5" w:rsidP="00C74DC5">
      <w:pPr>
        <w:pStyle w:val="ListParagraph"/>
        <w:rPr>
          <w:rFonts w:ascii="Verdana" w:hAnsi="Verdana" w:cs="Arial"/>
          <w:sz w:val="22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 w:rsidRPr="0079206F">
        <w:rPr>
          <w:rFonts w:ascii="Verdana" w:hAnsi="Verdana" w:cs="Arial"/>
          <w:sz w:val="22"/>
        </w:rPr>
        <w:t xml:space="preserve">More than </w:t>
      </w:r>
      <w:r w:rsidRPr="0079206F">
        <w:rPr>
          <w:rFonts w:ascii="Verdana" w:hAnsi="Verdana" w:cs="Arial"/>
          <w:b/>
          <w:sz w:val="22"/>
        </w:rPr>
        <w:t>700 million</w:t>
      </w:r>
      <w:r w:rsidRPr="0079206F">
        <w:rPr>
          <w:rFonts w:ascii="Verdana" w:hAnsi="Verdana" w:cs="Arial"/>
          <w:sz w:val="22"/>
        </w:rPr>
        <w:t xml:space="preserve"> women alive in the</w:t>
      </w:r>
      <w:r>
        <w:rPr>
          <w:rFonts w:ascii="Verdana" w:hAnsi="Verdana" w:cs="Arial"/>
          <w:sz w:val="22"/>
        </w:rPr>
        <w:t xml:space="preserve"> world were married as children</w:t>
      </w:r>
    </w:p>
    <w:p w:rsidR="00C74DC5" w:rsidRPr="00C74DC5" w:rsidRDefault="00C74DC5" w:rsidP="00C74DC5">
      <w:pPr>
        <w:pStyle w:val="ListParagraph"/>
        <w:rPr>
          <w:rFonts w:ascii="Verdana" w:hAnsi="Verdana" w:cs="Arial"/>
          <w:sz w:val="22"/>
        </w:rPr>
      </w:pPr>
    </w:p>
    <w:p w:rsid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In the E</w:t>
      </w:r>
      <w:r w:rsidRPr="0079206F">
        <w:rPr>
          <w:rFonts w:ascii="Verdana" w:hAnsi="Verdana" w:cs="Arial"/>
          <w:sz w:val="22"/>
        </w:rPr>
        <w:t xml:space="preserve">U, </w:t>
      </w:r>
      <w:r w:rsidRPr="0079206F">
        <w:rPr>
          <w:rFonts w:ascii="Verdana" w:hAnsi="Verdana" w:cs="Arial"/>
          <w:b/>
          <w:sz w:val="22"/>
        </w:rPr>
        <w:t>1</w:t>
      </w:r>
      <w:r w:rsidRPr="0079206F">
        <w:rPr>
          <w:rFonts w:ascii="Verdana" w:hAnsi="Verdana" w:cs="Arial"/>
          <w:sz w:val="22"/>
        </w:rPr>
        <w:t xml:space="preserve"> in </w:t>
      </w:r>
      <w:r w:rsidRPr="0079206F">
        <w:rPr>
          <w:rFonts w:ascii="Verdana" w:hAnsi="Verdana" w:cs="Arial"/>
          <w:b/>
          <w:sz w:val="22"/>
        </w:rPr>
        <w:t xml:space="preserve">10 </w:t>
      </w:r>
      <w:r w:rsidRPr="0079206F">
        <w:rPr>
          <w:rFonts w:ascii="Verdana" w:hAnsi="Verdana" w:cs="Arial"/>
          <w:sz w:val="22"/>
        </w:rPr>
        <w:t>women ha</w:t>
      </w:r>
      <w:r>
        <w:rPr>
          <w:rFonts w:ascii="Verdana" w:hAnsi="Verdana" w:cs="Arial"/>
          <w:sz w:val="22"/>
        </w:rPr>
        <w:t>ve</w:t>
      </w:r>
      <w:r w:rsidRPr="0079206F">
        <w:rPr>
          <w:rFonts w:ascii="Verdana" w:hAnsi="Verdana" w:cs="Arial"/>
          <w:sz w:val="22"/>
        </w:rPr>
        <w:t xml:space="preserve"> experienced some form of sexual violence since the age of 15, and </w:t>
      </w:r>
      <w:r w:rsidRPr="0079206F">
        <w:rPr>
          <w:rFonts w:ascii="Verdana" w:hAnsi="Verdana" w:cs="Arial"/>
          <w:b/>
          <w:sz w:val="22"/>
        </w:rPr>
        <w:t>1</w:t>
      </w:r>
      <w:r w:rsidRPr="0079206F">
        <w:rPr>
          <w:rFonts w:ascii="Verdana" w:hAnsi="Verdana" w:cs="Arial"/>
          <w:sz w:val="22"/>
        </w:rPr>
        <w:t xml:space="preserve"> in </w:t>
      </w:r>
      <w:r w:rsidRPr="0079206F">
        <w:rPr>
          <w:rFonts w:ascii="Verdana" w:hAnsi="Verdana" w:cs="Arial"/>
          <w:b/>
          <w:sz w:val="22"/>
        </w:rPr>
        <w:t>20</w:t>
      </w:r>
      <w:r w:rsidRPr="0079206F">
        <w:rPr>
          <w:rFonts w:ascii="Verdana" w:hAnsi="Verdana" w:cs="Arial"/>
          <w:sz w:val="22"/>
        </w:rPr>
        <w:t xml:space="preserve"> ha</w:t>
      </w:r>
      <w:r>
        <w:rPr>
          <w:rFonts w:ascii="Verdana" w:hAnsi="Verdana" w:cs="Arial"/>
          <w:sz w:val="22"/>
        </w:rPr>
        <w:t>ve</w:t>
      </w:r>
      <w:r w:rsidRPr="0079206F">
        <w:rPr>
          <w:rFonts w:ascii="Verdana" w:hAnsi="Verdana" w:cs="Arial"/>
          <w:sz w:val="22"/>
        </w:rPr>
        <w:t xml:space="preserve"> been raped. Just over 1 in 5 women ha</w:t>
      </w:r>
      <w:r>
        <w:rPr>
          <w:rFonts w:ascii="Verdana" w:hAnsi="Verdana" w:cs="Arial"/>
          <w:sz w:val="22"/>
        </w:rPr>
        <w:t>ve</w:t>
      </w:r>
      <w:r w:rsidRPr="0079206F">
        <w:rPr>
          <w:rFonts w:ascii="Verdana" w:hAnsi="Verdana" w:cs="Arial"/>
          <w:sz w:val="22"/>
        </w:rPr>
        <w:t xml:space="preserve"> experienced physical and/or sexual violence from either a current or previous partner</w:t>
      </w:r>
    </w:p>
    <w:p w:rsidR="00C74DC5" w:rsidRPr="00C74DC5" w:rsidRDefault="00C74DC5" w:rsidP="00C74DC5">
      <w:pPr>
        <w:pStyle w:val="ListParagraph"/>
        <w:rPr>
          <w:rFonts w:ascii="Verdana" w:hAnsi="Verdana" w:cs="Arial"/>
          <w:sz w:val="22"/>
        </w:rPr>
      </w:pPr>
    </w:p>
    <w:p w:rsidR="0079206F" w:rsidRPr="0079206F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 w:rsidRPr="0079206F">
        <w:rPr>
          <w:rFonts w:ascii="Verdana" w:eastAsia="Times New Roman" w:hAnsi="Verdana" w:cs="Arial"/>
          <w:sz w:val="22"/>
          <w:lang w:eastAsia="en-GB"/>
        </w:rPr>
        <w:t xml:space="preserve">An estimated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35 percent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of women worldwide have experienced either physical and/or sexual intimate partner violence or sexual violence by a non-partne</w:t>
      </w:r>
      <w:r>
        <w:rPr>
          <w:rFonts w:ascii="Verdana" w:eastAsia="Times New Roman" w:hAnsi="Verdana" w:cs="Arial"/>
          <w:sz w:val="22"/>
          <w:lang w:eastAsia="en-GB"/>
        </w:rPr>
        <w:t>r at some point in their lives</w:t>
      </w:r>
    </w:p>
    <w:p w:rsidR="0079206F" w:rsidRPr="00C74DC5" w:rsidRDefault="0079206F" w:rsidP="00C74DC5">
      <w:pPr>
        <w:pStyle w:val="ListParagraph"/>
        <w:numPr>
          <w:ilvl w:val="0"/>
          <w:numId w:val="8"/>
        </w:numPr>
        <w:spacing w:line="276" w:lineRule="auto"/>
        <w:contextualSpacing/>
        <w:rPr>
          <w:rFonts w:ascii="Verdana" w:hAnsi="Verdana" w:cs="Arial"/>
          <w:sz w:val="22"/>
        </w:rPr>
      </w:pPr>
      <w:r w:rsidRPr="0079206F">
        <w:rPr>
          <w:rFonts w:ascii="Verdana" w:eastAsia="Times New Roman" w:hAnsi="Verdana" w:cs="Arial"/>
          <w:sz w:val="22"/>
          <w:lang w:eastAsia="en-GB"/>
        </w:rPr>
        <w:lastRenderedPageBreak/>
        <w:t xml:space="preserve">Women aged 15-44 are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more at risk from rape and domestic violence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than from cancer, car accidents, war and malaria</w:t>
      </w:r>
    </w:p>
    <w:p w:rsidR="00C74DC5" w:rsidRDefault="00C74DC5" w:rsidP="00C74DC5">
      <w:pPr>
        <w:spacing w:line="276" w:lineRule="auto"/>
        <w:ind w:left="720"/>
        <w:textAlignment w:val="baseline"/>
        <w:rPr>
          <w:rFonts w:ascii="Verdana" w:eastAsia="Times New Roman" w:hAnsi="Verdana" w:cs="Arial"/>
          <w:sz w:val="22"/>
          <w:lang w:eastAsia="en-GB"/>
        </w:rPr>
      </w:pPr>
    </w:p>
    <w:p w:rsidR="0079206F" w:rsidRDefault="0079206F" w:rsidP="00C74DC5">
      <w:pPr>
        <w:numPr>
          <w:ilvl w:val="0"/>
          <w:numId w:val="7"/>
        </w:numPr>
        <w:spacing w:line="276" w:lineRule="auto"/>
        <w:textAlignment w:val="baseline"/>
        <w:rPr>
          <w:rFonts w:ascii="Verdana" w:eastAsia="Times New Roman" w:hAnsi="Verdana" w:cs="Arial"/>
          <w:sz w:val="22"/>
          <w:lang w:eastAsia="en-GB"/>
        </w:rPr>
      </w:pPr>
      <w:r w:rsidRPr="0079206F">
        <w:rPr>
          <w:rFonts w:ascii="Verdana" w:eastAsia="Times New Roman" w:hAnsi="Verdana" w:cs="Arial"/>
          <w:sz w:val="22"/>
          <w:lang w:eastAsia="en-GB"/>
        </w:rPr>
        <w:t xml:space="preserve">Sexual violence is even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more prevalent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for younger women as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one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in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three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teenage girls ha</w:t>
      </w:r>
      <w:r>
        <w:rPr>
          <w:rFonts w:ascii="Verdana" w:eastAsia="Times New Roman" w:hAnsi="Verdana" w:cs="Arial"/>
          <w:sz w:val="22"/>
          <w:lang w:eastAsia="en-GB"/>
        </w:rPr>
        <w:t>ve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experienced some form o</w:t>
      </w:r>
      <w:r>
        <w:rPr>
          <w:rFonts w:ascii="Verdana" w:eastAsia="Times New Roman" w:hAnsi="Verdana" w:cs="Arial"/>
          <w:sz w:val="22"/>
          <w:lang w:eastAsia="en-GB"/>
        </w:rPr>
        <w:t>f sexual violence from a partner</w:t>
      </w:r>
    </w:p>
    <w:p w:rsidR="00C74DC5" w:rsidRPr="0079206F" w:rsidRDefault="00C74DC5" w:rsidP="00C74DC5">
      <w:pPr>
        <w:spacing w:line="276" w:lineRule="auto"/>
        <w:ind w:left="720"/>
        <w:textAlignment w:val="baseline"/>
        <w:rPr>
          <w:rFonts w:ascii="Verdana" w:eastAsia="Times New Roman" w:hAnsi="Verdana" w:cs="Arial"/>
          <w:sz w:val="22"/>
          <w:lang w:eastAsia="en-GB"/>
        </w:rPr>
      </w:pPr>
      <w:bookmarkStart w:id="0" w:name="_GoBack"/>
      <w:bookmarkEnd w:id="0"/>
    </w:p>
    <w:p w:rsidR="0079206F" w:rsidRPr="0079206F" w:rsidRDefault="0079206F" w:rsidP="00C74DC5">
      <w:pPr>
        <w:numPr>
          <w:ilvl w:val="0"/>
          <w:numId w:val="7"/>
        </w:numPr>
        <w:spacing w:line="276" w:lineRule="auto"/>
        <w:textAlignment w:val="baseline"/>
        <w:rPr>
          <w:rFonts w:ascii="Verdana" w:eastAsia="Times New Roman" w:hAnsi="Verdana" w:cs="Arial"/>
          <w:sz w:val="22"/>
          <w:lang w:eastAsia="en-GB"/>
        </w:rPr>
      </w:pPr>
      <w:r w:rsidRPr="0079206F">
        <w:rPr>
          <w:rFonts w:ascii="Verdana" w:eastAsia="Times New Roman" w:hAnsi="Verdana" w:cs="Arial"/>
          <w:sz w:val="22"/>
          <w:lang w:eastAsia="en-GB"/>
        </w:rPr>
        <w:t xml:space="preserve">A </w:t>
      </w:r>
      <w:r w:rsidRPr="0079206F">
        <w:rPr>
          <w:rFonts w:ascii="Verdana" w:eastAsia="Times New Roman" w:hAnsi="Verdana" w:cs="Arial"/>
          <w:b/>
          <w:sz w:val="22"/>
          <w:lang w:eastAsia="en-GB"/>
        </w:rPr>
        <w:t>third</w:t>
      </w:r>
      <w:r w:rsidRPr="0079206F">
        <w:rPr>
          <w:rFonts w:ascii="Verdana" w:eastAsia="Times New Roman" w:hAnsi="Verdana" w:cs="Arial"/>
          <w:sz w:val="22"/>
          <w:lang w:eastAsia="en-GB"/>
        </w:rPr>
        <w:t xml:space="preserve"> of people believe women who flirt are partial</w:t>
      </w:r>
      <w:r>
        <w:rPr>
          <w:rFonts w:ascii="Verdana" w:eastAsia="Times New Roman" w:hAnsi="Verdana" w:cs="Arial"/>
          <w:sz w:val="22"/>
          <w:lang w:eastAsia="en-GB"/>
        </w:rPr>
        <w:t>ly responsible for being raped.</w:t>
      </w:r>
      <w:r w:rsidRPr="00ED1875">
        <w:rPr>
          <w:rStyle w:val="FootnoteReference"/>
          <w:rFonts w:ascii="Arial" w:hAnsi="Arial" w:cs="Arial"/>
        </w:rPr>
        <w:footnoteReference w:id="1"/>
      </w:r>
    </w:p>
    <w:sectPr w:rsidR="0079206F" w:rsidRPr="0079206F" w:rsidSect="00C74DC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79D" w:rsidRDefault="0081579D" w:rsidP="0081579D">
      <w:r>
        <w:separator/>
      </w:r>
    </w:p>
  </w:endnote>
  <w:endnote w:type="continuationSeparator" w:id="0">
    <w:p w:rsidR="0081579D" w:rsidRDefault="0081579D" w:rsidP="0081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Hand"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79D" w:rsidRDefault="0081579D" w:rsidP="0081579D">
      <w:r>
        <w:separator/>
      </w:r>
    </w:p>
  </w:footnote>
  <w:footnote w:type="continuationSeparator" w:id="0">
    <w:p w:rsidR="0081579D" w:rsidRDefault="0081579D" w:rsidP="0081579D">
      <w:r>
        <w:continuationSeparator/>
      </w:r>
    </w:p>
  </w:footnote>
  <w:footnote w:id="1">
    <w:p w:rsidR="0079206F" w:rsidRPr="0079206F" w:rsidRDefault="0079206F" w:rsidP="0079206F">
      <w:pPr>
        <w:tabs>
          <w:tab w:val="left" w:pos="1105"/>
        </w:tabs>
        <w:rPr>
          <w:rFonts w:ascii="Verdana" w:hAnsi="Verdana"/>
          <w:sz w:val="16"/>
          <w:szCs w:val="22"/>
        </w:rPr>
      </w:pPr>
      <w:r w:rsidRPr="0079206F">
        <w:rPr>
          <w:rStyle w:val="FootnoteReference"/>
          <w:rFonts w:ascii="Verdana" w:hAnsi="Verdana"/>
          <w:sz w:val="16"/>
          <w:szCs w:val="22"/>
        </w:rPr>
        <w:footnoteRef/>
      </w:r>
      <w:r w:rsidRPr="0079206F">
        <w:rPr>
          <w:rFonts w:ascii="Verdana" w:hAnsi="Verdana"/>
          <w:sz w:val="16"/>
          <w:szCs w:val="22"/>
        </w:rPr>
        <w:t xml:space="preserve"> Office for National statistics </w:t>
      </w:r>
      <w:hyperlink r:id="rId1" w:history="1">
        <w:r w:rsidRPr="0079206F">
          <w:rPr>
            <w:rStyle w:val="Hyperlink"/>
            <w:rFonts w:ascii="Verdana" w:hAnsi="Verdana"/>
            <w:sz w:val="16"/>
            <w:szCs w:val="22"/>
          </w:rPr>
          <w:t>https://www.ons.gov.uk/peoplepopulationandcommunity/crimeandjustice/bulletins/domesticabuseinenglandandwales/yearendingmarch2018</w:t>
        </w:r>
      </w:hyperlink>
    </w:p>
    <w:p w:rsidR="0079206F" w:rsidRPr="0079206F" w:rsidRDefault="0079206F" w:rsidP="0079206F">
      <w:pPr>
        <w:rPr>
          <w:rStyle w:val="Emphasis"/>
          <w:rFonts w:ascii="Verdana" w:hAnsi="Verdana"/>
          <w:color w:val="333333"/>
          <w:sz w:val="16"/>
          <w:szCs w:val="22"/>
          <w:shd w:val="clear" w:color="auto" w:fill="FFFFFF"/>
        </w:rPr>
      </w:pPr>
      <w:r w:rsidRPr="0079206F">
        <w:rPr>
          <w:rFonts w:ascii="Verdana" w:hAnsi="Verdana"/>
          <w:sz w:val="16"/>
          <w:szCs w:val="22"/>
        </w:rPr>
        <w:t xml:space="preserve">Amnesty International </w:t>
      </w:r>
      <w:hyperlink r:id="rId2" w:history="1">
        <w:r w:rsidRPr="0079206F">
          <w:rPr>
            <w:rStyle w:val="Hyperlink"/>
            <w:rFonts w:ascii="Verdana" w:hAnsi="Verdana"/>
            <w:sz w:val="16"/>
            <w:szCs w:val="22"/>
          </w:rPr>
          <w:t>https://www.amnesty.org.uk/violence-against-women</w:t>
        </w:r>
      </w:hyperlink>
    </w:p>
    <w:p w:rsidR="0079206F" w:rsidRPr="0079206F" w:rsidRDefault="0079206F" w:rsidP="0079206F">
      <w:pPr>
        <w:rPr>
          <w:rFonts w:ascii="Verdana" w:hAnsi="Verdana"/>
          <w:sz w:val="16"/>
          <w:szCs w:val="22"/>
        </w:rPr>
      </w:pPr>
      <w:r w:rsidRPr="0079206F">
        <w:rPr>
          <w:rFonts w:ascii="Verdana" w:hAnsi="Verdana"/>
          <w:sz w:val="16"/>
          <w:szCs w:val="22"/>
        </w:rPr>
        <w:t xml:space="preserve">World Health Organisation </w:t>
      </w:r>
      <w:hyperlink r:id="rId3" w:history="1">
        <w:r w:rsidR="00C74DC5" w:rsidRPr="004F6356">
          <w:rPr>
            <w:rStyle w:val="Hyperlink"/>
            <w:rFonts w:ascii="Verdana" w:hAnsi="Verdana"/>
            <w:sz w:val="16"/>
            <w:szCs w:val="22"/>
          </w:rPr>
          <w:t>https://www.who.int/violence_injury_prevention/violence/global_campaign/16_days/en/index2.html</w:t>
        </w:r>
      </w:hyperlink>
    </w:p>
    <w:p w:rsidR="0079206F" w:rsidRPr="0079206F" w:rsidRDefault="0079206F" w:rsidP="0079206F">
      <w:pPr>
        <w:rPr>
          <w:rFonts w:ascii="Verdana" w:hAnsi="Verdana"/>
          <w:sz w:val="16"/>
          <w:szCs w:val="22"/>
        </w:rPr>
      </w:pPr>
      <w:r w:rsidRPr="0079206F">
        <w:rPr>
          <w:rFonts w:ascii="Verdana" w:hAnsi="Verdana"/>
          <w:sz w:val="16"/>
          <w:szCs w:val="22"/>
        </w:rPr>
        <w:t xml:space="preserve">Restored </w:t>
      </w:r>
      <w:hyperlink r:id="rId4" w:history="1">
        <w:r w:rsidRPr="0079206F">
          <w:rPr>
            <w:rStyle w:val="Hyperlink"/>
            <w:rFonts w:ascii="Verdana" w:hAnsi="Verdana"/>
            <w:sz w:val="16"/>
            <w:szCs w:val="22"/>
          </w:rPr>
          <w:t>https://www.restoredrelationships.org/about-vaw/statistics/</w:t>
        </w:r>
      </w:hyperlink>
    </w:p>
    <w:p w:rsidR="0079206F" w:rsidRDefault="0079206F" w:rsidP="0079206F"/>
    <w:p w:rsidR="0079206F" w:rsidRDefault="0079206F" w:rsidP="0079206F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79D" w:rsidRDefault="0081579D" w:rsidP="0081579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3905250</wp:posOffset>
          </wp:positionH>
          <wp:positionV relativeFrom="paragraph">
            <wp:posOffset>-231140</wp:posOffset>
          </wp:positionV>
          <wp:extent cx="2492375" cy="597535"/>
          <wp:effectExtent l="0" t="0" r="3175" b="0"/>
          <wp:wrapTight wrapText="bothSides">
            <wp:wrapPolygon edited="0">
              <wp:start x="0" y="0"/>
              <wp:lineTo x="0" y="20659"/>
              <wp:lineTo x="21462" y="20659"/>
              <wp:lineTo x="2146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237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48C9"/>
    <w:multiLevelType w:val="multilevel"/>
    <w:tmpl w:val="3358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50B0E"/>
    <w:multiLevelType w:val="hybridMultilevel"/>
    <w:tmpl w:val="89AA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6F2"/>
    <w:multiLevelType w:val="hybridMultilevel"/>
    <w:tmpl w:val="56902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4384F"/>
    <w:multiLevelType w:val="hybridMultilevel"/>
    <w:tmpl w:val="E200D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B4D15"/>
    <w:multiLevelType w:val="hybridMultilevel"/>
    <w:tmpl w:val="B806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62746"/>
    <w:multiLevelType w:val="hybridMultilevel"/>
    <w:tmpl w:val="C31CC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82F7F"/>
    <w:multiLevelType w:val="hybridMultilevel"/>
    <w:tmpl w:val="AF76B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42A9F"/>
    <w:multiLevelType w:val="hybridMultilevel"/>
    <w:tmpl w:val="A86CE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F0"/>
    <w:rsid w:val="000A75F0"/>
    <w:rsid w:val="000B18E5"/>
    <w:rsid w:val="001D26B2"/>
    <w:rsid w:val="006A4059"/>
    <w:rsid w:val="0079206F"/>
    <w:rsid w:val="0081579D"/>
    <w:rsid w:val="00851F5D"/>
    <w:rsid w:val="009A3F8E"/>
    <w:rsid w:val="00AA7652"/>
    <w:rsid w:val="00C7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CC0359"/>
  <w15:chartTrackingRefBased/>
  <w15:docId w15:val="{9194C65B-574F-4DB7-81AF-44F5DF5BD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5F0"/>
    <w:pPr>
      <w:spacing w:after="0" w:line="240" w:lineRule="auto"/>
    </w:pPr>
    <w:rPr>
      <w:rFonts w:ascii="Dax-Regular" w:eastAsia="Calibri" w:hAnsi="Dax-Regula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5F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5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79D"/>
    <w:rPr>
      <w:rFonts w:ascii="Dax-Regular" w:eastAsia="Calibri" w:hAnsi="Dax-Regular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26B2"/>
    <w:rPr>
      <w:rFonts w:ascii="Times New Roman" w:eastAsia="Times New Roman" w:hAnsi="Times New Roman"/>
      <w:lang w:val="en-US" w:eastAsia="en-GB" w:bidi="en-US"/>
    </w:rPr>
  </w:style>
  <w:style w:type="character" w:customStyle="1" w:styleId="woj">
    <w:name w:val="woj"/>
    <w:basedOn w:val="DefaultParagraphFont"/>
    <w:rsid w:val="001D26B2"/>
  </w:style>
  <w:style w:type="character" w:customStyle="1" w:styleId="indent-1-breaks">
    <w:name w:val="indent-1-breaks"/>
    <w:basedOn w:val="DefaultParagraphFont"/>
    <w:rsid w:val="001D26B2"/>
  </w:style>
  <w:style w:type="character" w:customStyle="1" w:styleId="text">
    <w:name w:val="text"/>
    <w:basedOn w:val="DefaultParagraphFont"/>
    <w:rsid w:val="001D26B2"/>
  </w:style>
  <w:style w:type="character" w:styleId="Hyperlink">
    <w:name w:val="Hyperlink"/>
    <w:basedOn w:val="DefaultParagraphFont"/>
    <w:uiPriority w:val="99"/>
    <w:unhideWhenUsed/>
    <w:rsid w:val="0079206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206F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206F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0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ho.int/violence_injury_prevention/violence/global_campaign/16_days/en/index2.html" TargetMode="External"/><Relationship Id="rId2" Type="http://schemas.openxmlformats.org/officeDocument/2006/relationships/hyperlink" Target="https://www.amnesty.org.uk/violence-against-women" TargetMode="External"/><Relationship Id="rId1" Type="http://schemas.openxmlformats.org/officeDocument/2006/relationships/hyperlink" Target="https://www.ons.gov.uk/peoplepopulationandcommunity/crimeandjustice/bulletins/domesticabuseinenglandandwales/yearendingmarch2018" TargetMode="External"/><Relationship Id="rId4" Type="http://schemas.openxmlformats.org/officeDocument/2006/relationships/hyperlink" Target="https://www.restoredrelationships.org/about-vaw/statistic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Jones</dc:creator>
  <cp:keywords/>
  <dc:description/>
  <cp:lastModifiedBy>Beth Lanksford</cp:lastModifiedBy>
  <cp:revision>3</cp:revision>
  <dcterms:created xsi:type="dcterms:W3CDTF">2019-09-16T11:08:00Z</dcterms:created>
  <dcterms:modified xsi:type="dcterms:W3CDTF">2019-09-16T11:12:00Z</dcterms:modified>
</cp:coreProperties>
</file>