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5DF" w:rsidRDefault="003075DF" w:rsidP="00A02781">
      <w:pPr>
        <w:rPr>
          <w:rFonts w:ascii="Georgia" w:hAnsi="Georgia"/>
          <w:sz w:val="32"/>
        </w:rPr>
      </w:pPr>
      <w:r>
        <w:rPr>
          <w:rFonts w:ascii="Georgia" w:hAnsi="Georgia"/>
          <w:noProof/>
          <w:sz w:val="32"/>
          <w:lang w:eastAsia="en-GB"/>
        </w:rPr>
        <w:drawing>
          <wp:anchor distT="0" distB="0" distL="114300" distR="114300" simplePos="0" relativeHeight="251661312" behindDoc="0" locked="0" layoutInCell="1" allowOverlap="1">
            <wp:simplePos x="0" y="0"/>
            <wp:positionH relativeFrom="margin">
              <wp:posOffset>3800475</wp:posOffset>
            </wp:positionH>
            <wp:positionV relativeFrom="margin">
              <wp:posOffset>-72390</wp:posOffset>
            </wp:positionV>
            <wp:extent cx="2127250" cy="401955"/>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MU logo.JPG"/>
                    <pic:cNvPicPr/>
                  </pic:nvPicPr>
                  <pic:blipFill>
                    <a:blip r:embed="rId5">
                      <a:extLst>
                        <a:ext uri="{28A0092B-C50C-407E-A947-70E740481C1C}">
                          <a14:useLocalDpi xmlns:a14="http://schemas.microsoft.com/office/drawing/2010/main" val="0"/>
                        </a:ext>
                      </a:extLst>
                    </a:blip>
                    <a:stretch>
                      <a:fillRect/>
                    </a:stretch>
                  </pic:blipFill>
                  <pic:spPr>
                    <a:xfrm>
                      <a:off x="0" y="0"/>
                      <a:ext cx="2127250" cy="401955"/>
                    </a:xfrm>
                    <a:prstGeom prst="rect">
                      <a:avLst/>
                    </a:prstGeom>
                  </pic:spPr>
                </pic:pic>
              </a:graphicData>
            </a:graphic>
            <wp14:sizeRelH relativeFrom="margin">
              <wp14:pctWidth>0</wp14:pctWidth>
            </wp14:sizeRelH>
            <wp14:sizeRelV relativeFrom="margin">
              <wp14:pctHeight>0</wp14:pctHeight>
            </wp14:sizeRelV>
          </wp:anchor>
        </w:drawing>
      </w:r>
    </w:p>
    <w:p w:rsidR="00A02781" w:rsidRPr="001B492C" w:rsidRDefault="00A02781" w:rsidP="00A02781">
      <w:pPr>
        <w:rPr>
          <w:rFonts w:ascii="Georgia" w:hAnsi="Georgia"/>
          <w:sz w:val="32"/>
        </w:rPr>
      </w:pPr>
      <w:r w:rsidRPr="001B492C">
        <w:rPr>
          <w:rFonts w:ascii="Georgia" w:hAnsi="Georgia"/>
          <w:sz w:val="32"/>
        </w:rPr>
        <w:t>Letter of Assurance</w:t>
      </w:r>
      <w:r>
        <w:rPr>
          <w:rFonts w:ascii="Georgia" w:hAnsi="Georgia"/>
          <w:sz w:val="32"/>
        </w:rPr>
        <w:t xml:space="preserve"> 2020</w:t>
      </w:r>
    </w:p>
    <w:p w:rsidR="005E10B7" w:rsidRDefault="005E10B7" w:rsidP="00A02781">
      <w:pPr>
        <w:spacing w:after="0"/>
        <w:rPr>
          <w:rFonts w:ascii="Georgia" w:hAnsi="Georgia"/>
        </w:rPr>
      </w:pPr>
      <w:bookmarkStart w:id="0" w:name="_GoBack"/>
      <w:bookmarkEnd w:id="0"/>
    </w:p>
    <w:p w:rsidR="00A02781" w:rsidRDefault="00A02781" w:rsidP="00A02781">
      <w:pPr>
        <w:spacing w:after="0"/>
        <w:rPr>
          <w:rFonts w:ascii="Georgia" w:hAnsi="Georgia"/>
        </w:rPr>
      </w:pPr>
      <w:r>
        <w:rPr>
          <w:rFonts w:ascii="Georgia" w:hAnsi="Georgia"/>
        </w:rPr>
        <w:t>The trustees of Mothers’ Union in the diocese of …………………………………………….. are aware of their responsibilities to act within the laws of the country in which they are registered and their own constitution. They have considered the relevant requirements in the following areas and have taken steps to ensure that they comply with these:</w:t>
      </w:r>
    </w:p>
    <w:p w:rsidR="00A02781" w:rsidRPr="00D1080B" w:rsidRDefault="00A02781" w:rsidP="00A02781">
      <w:pPr>
        <w:spacing w:after="0"/>
        <w:rPr>
          <w:rFonts w:ascii="Georgia" w:hAnsi="Georgia"/>
          <w:sz w:val="20"/>
        </w:rPr>
      </w:pPr>
    </w:p>
    <w:tbl>
      <w:tblPr>
        <w:tblStyle w:val="TableGrid"/>
        <w:tblW w:w="9067" w:type="dxa"/>
        <w:tblLayout w:type="fixed"/>
        <w:tblLook w:val="04A0" w:firstRow="1" w:lastRow="0" w:firstColumn="1" w:lastColumn="0" w:noHBand="0" w:noVBand="1"/>
      </w:tblPr>
      <w:tblGrid>
        <w:gridCol w:w="3256"/>
        <w:gridCol w:w="5811"/>
      </w:tblGrid>
      <w:tr w:rsidR="00A02781" w:rsidTr="000B2D09">
        <w:tc>
          <w:tcPr>
            <w:tcW w:w="3256" w:type="dxa"/>
          </w:tcPr>
          <w:p w:rsidR="00A02781" w:rsidRDefault="00A02781" w:rsidP="000B2D09">
            <w:pPr>
              <w:rPr>
                <w:rFonts w:ascii="Georgia" w:hAnsi="Georgia"/>
              </w:rPr>
            </w:pPr>
            <w:r>
              <w:rPr>
                <w:rFonts w:ascii="Georgia" w:hAnsi="Georgia"/>
              </w:rPr>
              <w:t>Activity</w:t>
            </w:r>
          </w:p>
        </w:tc>
        <w:tc>
          <w:tcPr>
            <w:tcW w:w="5811" w:type="dxa"/>
          </w:tcPr>
          <w:p w:rsidR="00A02781" w:rsidRDefault="00A02781" w:rsidP="000B2D09">
            <w:pPr>
              <w:rPr>
                <w:rFonts w:ascii="Georgia" w:hAnsi="Georgia"/>
              </w:rPr>
            </w:pPr>
            <w:r>
              <w:rPr>
                <w:rFonts w:ascii="Georgia" w:hAnsi="Georgia"/>
              </w:rPr>
              <w:t>Requirements</w:t>
            </w:r>
          </w:p>
        </w:tc>
      </w:tr>
      <w:tr w:rsidR="00A02781" w:rsidRPr="00447779" w:rsidTr="000B2D09">
        <w:tc>
          <w:tcPr>
            <w:tcW w:w="3256" w:type="dxa"/>
            <w:vAlign w:val="center"/>
          </w:tcPr>
          <w:p w:rsidR="00A02781" w:rsidRPr="00865837" w:rsidRDefault="00A02781" w:rsidP="000B2D09">
            <w:pPr>
              <w:rPr>
                <w:rFonts w:ascii="Georgia" w:hAnsi="Georgia"/>
              </w:rPr>
            </w:pPr>
            <w:r w:rsidRPr="00865837">
              <w:rPr>
                <w:rFonts w:ascii="Georgia" w:hAnsi="Georgia"/>
              </w:rPr>
              <w:t>Card Processing (PCI DSS)</w:t>
            </w:r>
          </w:p>
        </w:tc>
        <w:tc>
          <w:tcPr>
            <w:tcW w:w="5811" w:type="dxa"/>
          </w:tcPr>
          <w:p w:rsidR="00A02781" w:rsidRDefault="00A02781" w:rsidP="000B2D09">
            <w:pPr>
              <w:rPr>
                <w:rFonts w:ascii="Georgia" w:hAnsi="Georgia"/>
                <w:sz w:val="22"/>
              </w:rPr>
            </w:pPr>
            <w:r w:rsidRPr="00447779">
              <w:rPr>
                <w:rFonts w:ascii="Georgia" w:hAnsi="Georgia"/>
                <w:sz w:val="22"/>
              </w:rPr>
              <w:t>Meet the requirements to process card payments securely</w:t>
            </w:r>
          </w:p>
          <w:p w:rsidR="00A02781" w:rsidRPr="00447779" w:rsidRDefault="00A02781" w:rsidP="000B2D09">
            <w:pPr>
              <w:rPr>
                <w:rFonts w:ascii="Georgia" w:hAnsi="Georgia"/>
                <w:sz w:val="22"/>
              </w:rPr>
            </w:pPr>
          </w:p>
        </w:tc>
      </w:tr>
      <w:tr w:rsidR="00A02781" w:rsidRPr="00447779" w:rsidTr="000B2D09">
        <w:tc>
          <w:tcPr>
            <w:tcW w:w="3256" w:type="dxa"/>
            <w:vAlign w:val="center"/>
          </w:tcPr>
          <w:p w:rsidR="00A02781" w:rsidRPr="00865837" w:rsidRDefault="00A02781" w:rsidP="000B2D09">
            <w:pPr>
              <w:rPr>
                <w:rFonts w:ascii="Georgia" w:hAnsi="Georgia"/>
              </w:rPr>
            </w:pPr>
            <w:r w:rsidRPr="00865837">
              <w:rPr>
                <w:rFonts w:ascii="Georgia" w:hAnsi="Georgia"/>
              </w:rPr>
              <w:t>Charity Reporting and Accounting requirements</w:t>
            </w:r>
          </w:p>
        </w:tc>
        <w:tc>
          <w:tcPr>
            <w:tcW w:w="5811" w:type="dxa"/>
          </w:tcPr>
          <w:p w:rsidR="00A02781" w:rsidRPr="00447779" w:rsidRDefault="00A02781" w:rsidP="000B2D09">
            <w:pPr>
              <w:rPr>
                <w:rFonts w:ascii="Georgia" w:hAnsi="Georgia"/>
                <w:sz w:val="22"/>
              </w:rPr>
            </w:pPr>
            <w:r w:rsidRPr="00447779">
              <w:rPr>
                <w:rFonts w:ascii="Georgia" w:hAnsi="Georgia"/>
                <w:sz w:val="22"/>
              </w:rPr>
              <w:t>Complete and return an annual trustees’ report and accounts to either:</w:t>
            </w:r>
          </w:p>
          <w:p w:rsidR="00A02781" w:rsidRPr="00447779" w:rsidRDefault="00A02781" w:rsidP="000B2D09">
            <w:pPr>
              <w:rPr>
                <w:rFonts w:ascii="Georgia" w:hAnsi="Georgia"/>
                <w:sz w:val="22"/>
              </w:rPr>
            </w:pPr>
            <w:r w:rsidRPr="00447779">
              <w:rPr>
                <w:rFonts w:ascii="Georgia" w:hAnsi="Georgia"/>
                <w:sz w:val="22"/>
              </w:rPr>
              <w:t>The Charity Commission (England &amp; Wales)</w:t>
            </w:r>
          </w:p>
          <w:p w:rsidR="00A02781" w:rsidRPr="00447779" w:rsidRDefault="00A02781" w:rsidP="000B2D09">
            <w:pPr>
              <w:rPr>
                <w:rFonts w:ascii="Georgia" w:hAnsi="Georgia"/>
                <w:sz w:val="22"/>
              </w:rPr>
            </w:pPr>
            <w:r w:rsidRPr="00447779">
              <w:rPr>
                <w:rFonts w:ascii="Georgia" w:hAnsi="Georgia"/>
                <w:sz w:val="22"/>
              </w:rPr>
              <w:t xml:space="preserve">Office of the Scottish Charity Regulator </w:t>
            </w:r>
          </w:p>
          <w:p w:rsidR="00A02781" w:rsidRPr="00447779" w:rsidRDefault="00A02781" w:rsidP="000B2D09">
            <w:pPr>
              <w:autoSpaceDE w:val="0"/>
              <w:autoSpaceDN w:val="0"/>
              <w:adjustRightInd w:val="0"/>
              <w:rPr>
                <w:rFonts w:ascii="Georgia" w:hAnsi="Georgia" w:cs="TTE2A0F608T00"/>
                <w:color w:val="000000"/>
                <w:sz w:val="22"/>
                <w:lang w:val="en-US"/>
              </w:rPr>
            </w:pPr>
            <w:r w:rsidRPr="00447779">
              <w:rPr>
                <w:rFonts w:ascii="Georgia" w:hAnsi="Georgia" w:cs="TTE2A0F608T00"/>
                <w:color w:val="000000"/>
                <w:sz w:val="22"/>
                <w:lang w:val="en-US"/>
              </w:rPr>
              <w:t>Charity Commission for Northern Ireland</w:t>
            </w:r>
          </w:p>
          <w:p w:rsidR="00A02781" w:rsidRPr="00447779" w:rsidRDefault="00A02781" w:rsidP="000B2D09">
            <w:pPr>
              <w:autoSpaceDE w:val="0"/>
              <w:autoSpaceDN w:val="0"/>
              <w:adjustRightInd w:val="0"/>
              <w:rPr>
                <w:rFonts w:ascii="Georgia" w:hAnsi="Georgia" w:cs="TTE2A0F608T00"/>
                <w:color w:val="000000"/>
                <w:sz w:val="22"/>
                <w:lang w:val="en-US"/>
              </w:rPr>
            </w:pPr>
            <w:r w:rsidRPr="00447779">
              <w:rPr>
                <w:rFonts w:ascii="Georgia" w:hAnsi="Georgia" w:cs="TTE2A0F608T00"/>
                <w:color w:val="000000"/>
                <w:sz w:val="22"/>
                <w:lang w:val="en-US"/>
              </w:rPr>
              <w:t>Charities Regulatory Authority (Republic of Ireland)</w:t>
            </w:r>
          </w:p>
          <w:p w:rsidR="00A02781" w:rsidRPr="00447779" w:rsidRDefault="00A02781" w:rsidP="000B2D09">
            <w:pPr>
              <w:autoSpaceDE w:val="0"/>
              <w:autoSpaceDN w:val="0"/>
              <w:adjustRightInd w:val="0"/>
              <w:rPr>
                <w:rFonts w:ascii="Georgia" w:hAnsi="Georgia"/>
                <w:sz w:val="22"/>
              </w:rPr>
            </w:pPr>
            <w:r w:rsidRPr="00447779">
              <w:rPr>
                <w:rFonts w:ascii="Georgia" w:hAnsi="Georgia" w:cs="TTE2A0F608T00"/>
                <w:color w:val="000000"/>
                <w:sz w:val="22"/>
                <w:lang w:val="en-US"/>
              </w:rPr>
              <w:t>The General Registry (Isle of Man).</w:t>
            </w:r>
          </w:p>
        </w:tc>
      </w:tr>
      <w:tr w:rsidR="00A02781" w:rsidRPr="00447779" w:rsidTr="000B2D09">
        <w:tc>
          <w:tcPr>
            <w:tcW w:w="3256" w:type="dxa"/>
            <w:vAlign w:val="center"/>
          </w:tcPr>
          <w:p w:rsidR="00A02781" w:rsidRPr="00865837" w:rsidRDefault="00A02781" w:rsidP="000B2D09">
            <w:pPr>
              <w:rPr>
                <w:rFonts w:ascii="Georgia" w:hAnsi="Georgia"/>
              </w:rPr>
            </w:pPr>
            <w:r w:rsidRPr="00865837">
              <w:rPr>
                <w:rFonts w:ascii="Georgia" w:hAnsi="Georgia"/>
              </w:rPr>
              <w:t>Data Protection</w:t>
            </w:r>
          </w:p>
        </w:tc>
        <w:tc>
          <w:tcPr>
            <w:tcW w:w="5811" w:type="dxa"/>
          </w:tcPr>
          <w:p w:rsidR="00A02781" w:rsidRPr="00447779" w:rsidRDefault="00A02781" w:rsidP="000B2D09">
            <w:pPr>
              <w:rPr>
                <w:rFonts w:ascii="Georgia" w:hAnsi="Georgia"/>
                <w:sz w:val="22"/>
              </w:rPr>
            </w:pPr>
            <w:r w:rsidRPr="00447779">
              <w:rPr>
                <w:rFonts w:ascii="Georgia" w:hAnsi="Georgia"/>
                <w:sz w:val="22"/>
              </w:rPr>
              <w:t>Follow the guidelines of the Information Commissioner’s Office (the Data Protection Commissioner in the Republic of Ireland)</w:t>
            </w:r>
          </w:p>
        </w:tc>
      </w:tr>
      <w:tr w:rsidR="00A02781" w:rsidRPr="00447779" w:rsidTr="000B2D09">
        <w:tc>
          <w:tcPr>
            <w:tcW w:w="3256" w:type="dxa"/>
            <w:vAlign w:val="center"/>
          </w:tcPr>
          <w:p w:rsidR="00A02781" w:rsidRPr="00865837" w:rsidRDefault="00A02781" w:rsidP="000B2D09">
            <w:pPr>
              <w:rPr>
                <w:rFonts w:ascii="Georgia" w:hAnsi="Georgia"/>
              </w:rPr>
            </w:pPr>
            <w:r w:rsidRPr="00865837">
              <w:rPr>
                <w:rFonts w:ascii="Georgia" w:hAnsi="Georgia"/>
              </w:rPr>
              <w:t>Employing Staff</w:t>
            </w:r>
          </w:p>
        </w:tc>
        <w:tc>
          <w:tcPr>
            <w:tcW w:w="5811" w:type="dxa"/>
          </w:tcPr>
          <w:p w:rsidR="00A02781" w:rsidRPr="00447779" w:rsidRDefault="00A02781" w:rsidP="000B2D09">
            <w:pPr>
              <w:rPr>
                <w:rFonts w:ascii="Georgia" w:hAnsi="Georgia"/>
                <w:sz w:val="22"/>
              </w:rPr>
            </w:pPr>
            <w:r w:rsidRPr="00447779">
              <w:rPr>
                <w:rFonts w:ascii="Georgia" w:hAnsi="Georgia"/>
                <w:sz w:val="22"/>
              </w:rPr>
              <w:t>Comply with current employment legislation of the country in which you are registered to work, including:</w:t>
            </w:r>
          </w:p>
          <w:p w:rsidR="00A02781" w:rsidRPr="00447779" w:rsidRDefault="00A02781" w:rsidP="000B2D09">
            <w:pPr>
              <w:pStyle w:val="ListParagraph"/>
              <w:numPr>
                <w:ilvl w:val="0"/>
                <w:numId w:val="1"/>
              </w:numPr>
              <w:ind w:left="317" w:hanging="284"/>
              <w:rPr>
                <w:rFonts w:ascii="Georgia" w:hAnsi="Georgia"/>
                <w:sz w:val="22"/>
              </w:rPr>
            </w:pPr>
            <w:r w:rsidRPr="00447779">
              <w:rPr>
                <w:rFonts w:ascii="Georgia" w:hAnsi="Georgia"/>
                <w:sz w:val="22"/>
              </w:rPr>
              <w:t>Operating a PAYE scheme if required</w:t>
            </w:r>
          </w:p>
          <w:p w:rsidR="00A02781" w:rsidRPr="00447779" w:rsidRDefault="00A02781" w:rsidP="000B2D09">
            <w:pPr>
              <w:pStyle w:val="ListParagraph"/>
              <w:numPr>
                <w:ilvl w:val="0"/>
                <w:numId w:val="1"/>
              </w:numPr>
              <w:ind w:left="317" w:hanging="284"/>
              <w:rPr>
                <w:rFonts w:ascii="Georgia" w:hAnsi="Georgia"/>
                <w:sz w:val="22"/>
              </w:rPr>
            </w:pPr>
            <w:r w:rsidRPr="00447779">
              <w:rPr>
                <w:rFonts w:ascii="Georgia" w:hAnsi="Georgia"/>
                <w:sz w:val="22"/>
              </w:rPr>
              <w:t>Paying the appropriate National Living/Minimum Wage</w:t>
            </w:r>
          </w:p>
          <w:p w:rsidR="00A02781" w:rsidRPr="00447779" w:rsidRDefault="00A02781" w:rsidP="000B2D09">
            <w:pPr>
              <w:pStyle w:val="ListParagraph"/>
              <w:numPr>
                <w:ilvl w:val="0"/>
                <w:numId w:val="1"/>
              </w:numPr>
              <w:ind w:left="317" w:hanging="284"/>
              <w:rPr>
                <w:rFonts w:ascii="Georgia" w:hAnsi="Georgia"/>
                <w:sz w:val="22"/>
              </w:rPr>
            </w:pPr>
            <w:r w:rsidRPr="00447779">
              <w:rPr>
                <w:rFonts w:ascii="Georgia" w:hAnsi="Georgia"/>
                <w:sz w:val="22"/>
              </w:rPr>
              <w:t>Auto-enrolling those who qualify into a workplace pension</w:t>
            </w:r>
          </w:p>
        </w:tc>
      </w:tr>
      <w:tr w:rsidR="00A02781" w:rsidRPr="00447779" w:rsidTr="000B2D09">
        <w:tc>
          <w:tcPr>
            <w:tcW w:w="3256" w:type="dxa"/>
            <w:vAlign w:val="center"/>
          </w:tcPr>
          <w:p w:rsidR="00A02781" w:rsidRPr="00865837" w:rsidRDefault="00A02781" w:rsidP="000B2D09">
            <w:pPr>
              <w:rPr>
                <w:rFonts w:ascii="Georgia" w:hAnsi="Georgia"/>
              </w:rPr>
            </w:pPr>
            <w:r w:rsidRPr="00865837">
              <w:rPr>
                <w:rFonts w:ascii="Georgia" w:hAnsi="Georgia"/>
              </w:rPr>
              <w:t>Food Safety and Hygiene</w:t>
            </w:r>
          </w:p>
        </w:tc>
        <w:tc>
          <w:tcPr>
            <w:tcW w:w="5811" w:type="dxa"/>
          </w:tcPr>
          <w:p w:rsidR="00A02781" w:rsidRDefault="00A02781" w:rsidP="0030700E">
            <w:pPr>
              <w:rPr>
                <w:rFonts w:ascii="Georgia" w:hAnsi="Georgia"/>
                <w:sz w:val="22"/>
              </w:rPr>
            </w:pPr>
            <w:r w:rsidRPr="00447779">
              <w:rPr>
                <w:rFonts w:ascii="Georgia" w:hAnsi="Georgia"/>
                <w:sz w:val="22"/>
              </w:rPr>
              <w:t>Conform to the requirements of the Food Safety Act 1990</w:t>
            </w:r>
          </w:p>
          <w:p w:rsidR="0030700E" w:rsidRPr="00447779" w:rsidRDefault="0030700E" w:rsidP="0030700E">
            <w:pPr>
              <w:rPr>
                <w:rFonts w:ascii="Georgia" w:hAnsi="Georgia"/>
                <w:sz w:val="22"/>
              </w:rPr>
            </w:pPr>
          </w:p>
        </w:tc>
      </w:tr>
      <w:tr w:rsidR="00A02781" w:rsidRPr="00447779" w:rsidTr="000B2D09">
        <w:tc>
          <w:tcPr>
            <w:tcW w:w="3256" w:type="dxa"/>
            <w:vAlign w:val="center"/>
          </w:tcPr>
          <w:p w:rsidR="00A02781" w:rsidRPr="00865837" w:rsidRDefault="00A02781" w:rsidP="000B2D09">
            <w:pPr>
              <w:rPr>
                <w:rFonts w:ascii="Georgia" w:hAnsi="Georgia"/>
              </w:rPr>
            </w:pPr>
            <w:r w:rsidRPr="00865837">
              <w:rPr>
                <w:rFonts w:ascii="Georgia" w:hAnsi="Georgia"/>
              </w:rPr>
              <w:t>Gift Aid</w:t>
            </w:r>
          </w:p>
        </w:tc>
        <w:tc>
          <w:tcPr>
            <w:tcW w:w="5811" w:type="dxa"/>
          </w:tcPr>
          <w:p w:rsidR="00A02781" w:rsidRPr="00447779" w:rsidRDefault="00A02781" w:rsidP="000B2D09">
            <w:pPr>
              <w:rPr>
                <w:rFonts w:ascii="Georgia" w:hAnsi="Georgia"/>
                <w:sz w:val="22"/>
              </w:rPr>
            </w:pPr>
            <w:r w:rsidRPr="00447779">
              <w:rPr>
                <w:rFonts w:ascii="Georgia" w:hAnsi="Georgia"/>
                <w:sz w:val="22"/>
              </w:rPr>
              <w:t>Follow HM Revenue &amp; Customs regulations relating to your Gift Aid processes and collections</w:t>
            </w:r>
          </w:p>
        </w:tc>
      </w:tr>
      <w:tr w:rsidR="00A02781" w:rsidRPr="00447779" w:rsidTr="000B2D09">
        <w:tc>
          <w:tcPr>
            <w:tcW w:w="3256" w:type="dxa"/>
            <w:vAlign w:val="center"/>
          </w:tcPr>
          <w:p w:rsidR="00A02781" w:rsidRPr="00865837" w:rsidRDefault="00A02781" w:rsidP="000B2D09">
            <w:pPr>
              <w:rPr>
                <w:rFonts w:ascii="Georgia" w:hAnsi="Georgia"/>
              </w:rPr>
            </w:pPr>
            <w:r w:rsidRPr="00865837">
              <w:rPr>
                <w:rFonts w:ascii="Georgia" w:hAnsi="Georgia"/>
              </w:rPr>
              <w:t>Health &amp; Safety for Volunteers</w:t>
            </w:r>
          </w:p>
        </w:tc>
        <w:tc>
          <w:tcPr>
            <w:tcW w:w="5811" w:type="dxa"/>
          </w:tcPr>
          <w:p w:rsidR="00A02781" w:rsidRDefault="00A02781" w:rsidP="000B2D09">
            <w:pPr>
              <w:rPr>
                <w:rFonts w:ascii="Georgia" w:hAnsi="Georgia"/>
                <w:sz w:val="22"/>
              </w:rPr>
            </w:pPr>
            <w:r w:rsidRPr="00447779">
              <w:rPr>
                <w:rFonts w:ascii="Georgia" w:hAnsi="Georgia"/>
                <w:sz w:val="22"/>
              </w:rPr>
              <w:t>Adhere to a Health &amp; Safety policy</w:t>
            </w:r>
          </w:p>
          <w:p w:rsidR="00A02781" w:rsidRPr="00447779" w:rsidRDefault="00A02781" w:rsidP="000B2D09">
            <w:pPr>
              <w:rPr>
                <w:rFonts w:ascii="Georgia" w:hAnsi="Georgia"/>
                <w:sz w:val="22"/>
              </w:rPr>
            </w:pPr>
          </w:p>
        </w:tc>
      </w:tr>
      <w:tr w:rsidR="00A02781" w:rsidRPr="00447779" w:rsidTr="000B2D09">
        <w:tc>
          <w:tcPr>
            <w:tcW w:w="3256" w:type="dxa"/>
            <w:vAlign w:val="center"/>
          </w:tcPr>
          <w:p w:rsidR="00A02781" w:rsidRPr="00865837" w:rsidRDefault="00A02781" w:rsidP="000B2D09">
            <w:pPr>
              <w:rPr>
                <w:rFonts w:ascii="Georgia" w:hAnsi="Georgia"/>
              </w:rPr>
            </w:pPr>
            <w:r w:rsidRPr="00865837">
              <w:rPr>
                <w:rFonts w:ascii="Georgia" w:hAnsi="Georgia"/>
              </w:rPr>
              <w:t>Insurance</w:t>
            </w:r>
          </w:p>
        </w:tc>
        <w:tc>
          <w:tcPr>
            <w:tcW w:w="5811" w:type="dxa"/>
          </w:tcPr>
          <w:p w:rsidR="00A02781" w:rsidRPr="00447779" w:rsidRDefault="00A02781" w:rsidP="000B2D09">
            <w:pPr>
              <w:rPr>
                <w:rFonts w:ascii="Georgia" w:hAnsi="Georgia"/>
                <w:sz w:val="22"/>
              </w:rPr>
            </w:pPr>
            <w:r w:rsidRPr="00447779">
              <w:rPr>
                <w:rFonts w:ascii="Georgia" w:hAnsi="Georgia"/>
                <w:sz w:val="22"/>
              </w:rPr>
              <w:t>Have adequate insurance cover for public liability and employer liability (including volunteers)</w:t>
            </w:r>
          </w:p>
        </w:tc>
      </w:tr>
      <w:tr w:rsidR="00A02781" w:rsidRPr="00447779" w:rsidTr="000B2D09">
        <w:tc>
          <w:tcPr>
            <w:tcW w:w="3256" w:type="dxa"/>
            <w:vAlign w:val="center"/>
          </w:tcPr>
          <w:p w:rsidR="00A02781" w:rsidRPr="00865837" w:rsidRDefault="00A02781" w:rsidP="000B2D09">
            <w:pPr>
              <w:rPr>
                <w:rFonts w:ascii="Georgia" w:hAnsi="Georgia"/>
              </w:rPr>
            </w:pPr>
            <w:r w:rsidRPr="00865837">
              <w:rPr>
                <w:rFonts w:ascii="Georgia" w:hAnsi="Georgia"/>
              </w:rPr>
              <w:t>Making Toys</w:t>
            </w:r>
          </w:p>
        </w:tc>
        <w:tc>
          <w:tcPr>
            <w:tcW w:w="5811" w:type="dxa"/>
          </w:tcPr>
          <w:p w:rsidR="00A02781" w:rsidRDefault="00A02781" w:rsidP="000B2D09">
            <w:pPr>
              <w:rPr>
                <w:rFonts w:ascii="Georgia" w:hAnsi="Georgia"/>
                <w:sz w:val="22"/>
              </w:rPr>
            </w:pPr>
            <w:r w:rsidRPr="00447779">
              <w:rPr>
                <w:rFonts w:ascii="Georgia" w:hAnsi="Georgia"/>
                <w:sz w:val="22"/>
              </w:rPr>
              <w:t>Conform to the Toy Safety Regulations 2011</w:t>
            </w:r>
          </w:p>
          <w:p w:rsidR="00A02781" w:rsidRPr="00447779" w:rsidRDefault="00A02781" w:rsidP="000B2D09">
            <w:pPr>
              <w:rPr>
                <w:rFonts w:ascii="Georgia" w:hAnsi="Georgia"/>
                <w:sz w:val="22"/>
              </w:rPr>
            </w:pPr>
          </w:p>
        </w:tc>
      </w:tr>
      <w:tr w:rsidR="00A02781" w:rsidRPr="00447779" w:rsidTr="000B2D09">
        <w:tc>
          <w:tcPr>
            <w:tcW w:w="3256" w:type="dxa"/>
            <w:vAlign w:val="center"/>
          </w:tcPr>
          <w:p w:rsidR="00A02781" w:rsidRPr="00865837" w:rsidRDefault="00A02781" w:rsidP="000B2D09">
            <w:pPr>
              <w:rPr>
                <w:rFonts w:ascii="Georgia" w:hAnsi="Georgia"/>
              </w:rPr>
            </w:pPr>
            <w:r w:rsidRPr="00865837">
              <w:rPr>
                <w:rFonts w:ascii="Georgia" w:hAnsi="Georgia"/>
              </w:rPr>
              <w:t>Retention of Records</w:t>
            </w:r>
          </w:p>
        </w:tc>
        <w:tc>
          <w:tcPr>
            <w:tcW w:w="5811" w:type="dxa"/>
          </w:tcPr>
          <w:p w:rsidR="00A02781" w:rsidRPr="00447779" w:rsidRDefault="00A02781" w:rsidP="000B2D09">
            <w:pPr>
              <w:rPr>
                <w:rFonts w:ascii="Georgia" w:hAnsi="Georgia"/>
                <w:sz w:val="22"/>
              </w:rPr>
            </w:pPr>
            <w:r w:rsidRPr="00447779">
              <w:rPr>
                <w:rFonts w:ascii="Georgia" w:hAnsi="Georgia"/>
                <w:sz w:val="22"/>
              </w:rPr>
              <w:t>Meet the legal requirements regarding the retention of documents</w:t>
            </w:r>
          </w:p>
        </w:tc>
      </w:tr>
      <w:tr w:rsidR="00A02781" w:rsidRPr="00447779" w:rsidTr="000B2D09">
        <w:trPr>
          <w:trHeight w:val="608"/>
        </w:trPr>
        <w:tc>
          <w:tcPr>
            <w:tcW w:w="3256" w:type="dxa"/>
            <w:vAlign w:val="center"/>
          </w:tcPr>
          <w:p w:rsidR="00A02781" w:rsidRPr="00865837" w:rsidRDefault="00A02781" w:rsidP="000B2D09">
            <w:pPr>
              <w:rPr>
                <w:rFonts w:ascii="Georgia" w:hAnsi="Georgia"/>
              </w:rPr>
            </w:pPr>
            <w:r w:rsidRPr="00865837">
              <w:rPr>
                <w:rFonts w:ascii="Georgia" w:hAnsi="Georgia"/>
              </w:rPr>
              <w:t>Safeguarding</w:t>
            </w:r>
          </w:p>
        </w:tc>
        <w:tc>
          <w:tcPr>
            <w:tcW w:w="5811" w:type="dxa"/>
          </w:tcPr>
          <w:p w:rsidR="00A02781" w:rsidRPr="00447779" w:rsidRDefault="00A02781" w:rsidP="000B2D09">
            <w:pPr>
              <w:rPr>
                <w:rFonts w:ascii="Georgia" w:hAnsi="Georgia"/>
                <w:sz w:val="22"/>
              </w:rPr>
            </w:pPr>
            <w:r w:rsidRPr="00447779">
              <w:rPr>
                <w:rFonts w:ascii="Georgia" w:hAnsi="Georgia"/>
                <w:sz w:val="22"/>
              </w:rPr>
              <w:t xml:space="preserve">Adopt the safeguarding policy and procedures of the Anglican </w:t>
            </w:r>
            <w:r>
              <w:rPr>
                <w:rFonts w:ascii="Georgia" w:hAnsi="Georgia"/>
                <w:sz w:val="22"/>
              </w:rPr>
              <w:t>Diocese/</w:t>
            </w:r>
            <w:r w:rsidRPr="00447779">
              <w:rPr>
                <w:rFonts w:ascii="Georgia" w:hAnsi="Georgia"/>
                <w:sz w:val="22"/>
              </w:rPr>
              <w:t>Province in which you operate</w:t>
            </w:r>
          </w:p>
        </w:tc>
      </w:tr>
    </w:tbl>
    <w:p w:rsidR="00A02781" w:rsidRDefault="00A02781" w:rsidP="00A02781">
      <w:pPr>
        <w:spacing w:after="0"/>
        <w:rPr>
          <w:rFonts w:ascii="Georgia" w:hAnsi="Georgia"/>
        </w:rPr>
      </w:pPr>
    </w:p>
    <w:p w:rsidR="00A02781" w:rsidRDefault="00A02781" w:rsidP="00A02781">
      <w:pPr>
        <w:spacing w:after="0"/>
        <w:rPr>
          <w:rFonts w:ascii="Georgia" w:hAnsi="Georgia"/>
        </w:rPr>
      </w:pPr>
    </w:p>
    <w:p w:rsidR="00A02781" w:rsidRDefault="00A02781" w:rsidP="00A02781">
      <w:pPr>
        <w:spacing w:after="0"/>
        <w:rPr>
          <w:rFonts w:ascii="Georgia" w:hAnsi="Georgia"/>
        </w:rPr>
      </w:pPr>
      <w:r>
        <w:rPr>
          <w:rFonts w:ascii="Georgia" w:hAnsi="Georgia"/>
        </w:rPr>
        <w:t>Signature: ……………………………………………..</w:t>
      </w:r>
      <w:r>
        <w:rPr>
          <w:rFonts w:ascii="Georgia" w:hAnsi="Georgia"/>
        </w:rPr>
        <w:tab/>
        <w:t>Date: …………………………………….</w:t>
      </w:r>
    </w:p>
    <w:p w:rsidR="00A02781" w:rsidRDefault="00A02781" w:rsidP="00A02781">
      <w:pPr>
        <w:spacing w:after="0"/>
        <w:rPr>
          <w:rFonts w:ascii="Georgia" w:hAnsi="Georgia"/>
        </w:rPr>
      </w:pPr>
      <w:r>
        <w:rPr>
          <w:rFonts w:ascii="Georgia" w:hAnsi="Georgia"/>
        </w:rPr>
        <w:t>Diocesan President/Trustee</w:t>
      </w:r>
    </w:p>
    <w:p w:rsidR="00A02781" w:rsidRDefault="00A02781" w:rsidP="00A02781">
      <w:pPr>
        <w:spacing w:after="0"/>
        <w:rPr>
          <w:rFonts w:ascii="Georgia" w:hAnsi="Georgia"/>
        </w:rPr>
      </w:pPr>
      <w:r>
        <w:rPr>
          <w:rFonts w:ascii="Georgia" w:hAnsi="Georgia"/>
        </w:rPr>
        <w:t>on behalf of the Diocesan Trustee Board</w:t>
      </w:r>
    </w:p>
    <w:p w:rsidR="00A02781" w:rsidRPr="00D1080B" w:rsidRDefault="00A02781" w:rsidP="00A02781">
      <w:pPr>
        <w:spacing w:after="0"/>
        <w:rPr>
          <w:rFonts w:ascii="Georgia" w:hAnsi="Georgia"/>
          <w:i/>
          <w:sz w:val="20"/>
        </w:rPr>
      </w:pPr>
      <w:r w:rsidRPr="00D1080B">
        <w:rPr>
          <w:rFonts w:ascii="Georgia" w:hAnsi="Georgia"/>
          <w:i/>
          <w:sz w:val="20"/>
        </w:rPr>
        <w:t xml:space="preserve">To be returned to: </w:t>
      </w:r>
    </w:p>
    <w:p w:rsidR="005D15B8" w:rsidRPr="00E53A54" w:rsidRDefault="00A02781" w:rsidP="00A02781">
      <w:pPr>
        <w:spacing w:after="0"/>
        <w:rPr>
          <w:rFonts w:ascii="Georgia" w:hAnsi="Georgia"/>
        </w:rPr>
      </w:pPr>
      <w:r w:rsidRPr="00D1080B">
        <w:rPr>
          <w:rFonts w:ascii="Georgia" w:hAnsi="Georgia"/>
          <w:i/>
          <w:sz w:val="20"/>
        </w:rPr>
        <w:t>Central Services, Mary Sumner House, 24 Tufton Street, London SW1P 3RB by 30 April 20</w:t>
      </w:r>
      <w:r>
        <w:rPr>
          <w:rFonts w:ascii="Georgia" w:hAnsi="Georgia"/>
          <w:i/>
          <w:sz w:val="20"/>
        </w:rPr>
        <w:t>20</w:t>
      </w:r>
    </w:p>
    <w:sectPr w:rsidR="005D15B8" w:rsidRPr="00E53A54" w:rsidSect="003075DF">
      <w:pgSz w:w="11906" w:h="16838"/>
      <w:pgMar w:top="1134"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x-Regular">
    <w:panose1 w:val="00000500000000000000"/>
    <w:charset w:val="00"/>
    <w:family w:val="moder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TTE2A0F60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F1CF1"/>
    <w:multiLevelType w:val="hybridMultilevel"/>
    <w:tmpl w:val="1F02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E13D2A"/>
    <w:multiLevelType w:val="hybridMultilevel"/>
    <w:tmpl w:val="61707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CB6FB6"/>
    <w:multiLevelType w:val="hybridMultilevel"/>
    <w:tmpl w:val="CB3A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4148B"/>
    <w:multiLevelType w:val="hybridMultilevel"/>
    <w:tmpl w:val="8E864122"/>
    <w:lvl w:ilvl="0" w:tplc="19401C74">
      <w:start w:val="1"/>
      <w:numFmt w:val="bullet"/>
      <w:lvlText w:val="•"/>
      <w:lvlJc w:val="left"/>
      <w:pPr>
        <w:ind w:left="120" w:firstLine="0"/>
      </w:pPr>
      <w:rPr>
        <w:rFonts w:ascii="Times New Roman" w:eastAsia="Times New Roman" w:hAnsi="Times New Roman" w:cs="Times New Roman"/>
        <w:b w:val="0"/>
        <w:i w:val="0"/>
        <w:strike w:val="0"/>
        <w:dstrike w:val="0"/>
        <w:color w:val="A13E5B"/>
        <w:sz w:val="20"/>
        <w:szCs w:val="20"/>
        <w:u w:val="none" w:color="000000"/>
        <w:effect w:val="none"/>
        <w:bdr w:val="none" w:sz="0" w:space="0" w:color="auto" w:frame="1"/>
        <w:vertAlign w:val="baseline"/>
      </w:rPr>
    </w:lvl>
    <w:lvl w:ilvl="1" w:tplc="EC3AF868">
      <w:start w:val="1"/>
      <w:numFmt w:val="bullet"/>
      <w:lvlText w:val="o"/>
      <w:lvlJc w:val="left"/>
      <w:pPr>
        <w:ind w:left="1080" w:firstLine="0"/>
      </w:pPr>
      <w:rPr>
        <w:rFonts w:ascii="Times New Roman" w:eastAsia="Times New Roman" w:hAnsi="Times New Roman" w:cs="Times New Roman"/>
        <w:b w:val="0"/>
        <w:i w:val="0"/>
        <w:strike w:val="0"/>
        <w:dstrike w:val="0"/>
        <w:color w:val="A13E5B"/>
        <w:sz w:val="20"/>
        <w:szCs w:val="20"/>
        <w:u w:val="none" w:color="000000"/>
        <w:effect w:val="none"/>
        <w:bdr w:val="none" w:sz="0" w:space="0" w:color="auto" w:frame="1"/>
        <w:vertAlign w:val="baseline"/>
      </w:rPr>
    </w:lvl>
    <w:lvl w:ilvl="2" w:tplc="6E124018">
      <w:start w:val="1"/>
      <w:numFmt w:val="bullet"/>
      <w:lvlText w:val="▪"/>
      <w:lvlJc w:val="left"/>
      <w:pPr>
        <w:ind w:left="1800" w:firstLine="0"/>
      </w:pPr>
      <w:rPr>
        <w:rFonts w:ascii="Times New Roman" w:eastAsia="Times New Roman" w:hAnsi="Times New Roman" w:cs="Times New Roman"/>
        <w:b w:val="0"/>
        <w:i w:val="0"/>
        <w:strike w:val="0"/>
        <w:dstrike w:val="0"/>
        <w:color w:val="A13E5B"/>
        <w:sz w:val="20"/>
        <w:szCs w:val="20"/>
        <w:u w:val="none" w:color="000000"/>
        <w:effect w:val="none"/>
        <w:bdr w:val="none" w:sz="0" w:space="0" w:color="auto" w:frame="1"/>
        <w:vertAlign w:val="baseline"/>
      </w:rPr>
    </w:lvl>
    <w:lvl w:ilvl="3" w:tplc="3662B61E">
      <w:start w:val="1"/>
      <w:numFmt w:val="bullet"/>
      <w:lvlText w:val="•"/>
      <w:lvlJc w:val="left"/>
      <w:pPr>
        <w:ind w:left="2520" w:firstLine="0"/>
      </w:pPr>
      <w:rPr>
        <w:rFonts w:ascii="Times New Roman" w:eastAsia="Times New Roman" w:hAnsi="Times New Roman" w:cs="Times New Roman"/>
        <w:b w:val="0"/>
        <w:i w:val="0"/>
        <w:strike w:val="0"/>
        <w:dstrike w:val="0"/>
        <w:color w:val="A13E5B"/>
        <w:sz w:val="20"/>
        <w:szCs w:val="20"/>
        <w:u w:val="none" w:color="000000"/>
        <w:effect w:val="none"/>
        <w:bdr w:val="none" w:sz="0" w:space="0" w:color="auto" w:frame="1"/>
        <w:vertAlign w:val="baseline"/>
      </w:rPr>
    </w:lvl>
    <w:lvl w:ilvl="4" w:tplc="529C9234">
      <w:start w:val="1"/>
      <w:numFmt w:val="bullet"/>
      <w:lvlText w:val="o"/>
      <w:lvlJc w:val="left"/>
      <w:pPr>
        <w:ind w:left="3240" w:firstLine="0"/>
      </w:pPr>
      <w:rPr>
        <w:rFonts w:ascii="Times New Roman" w:eastAsia="Times New Roman" w:hAnsi="Times New Roman" w:cs="Times New Roman"/>
        <w:b w:val="0"/>
        <w:i w:val="0"/>
        <w:strike w:val="0"/>
        <w:dstrike w:val="0"/>
        <w:color w:val="A13E5B"/>
        <w:sz w:val="20"/>
        <w:szCs w:val="20"/>
        <w:u w:val="none" w:color="000000"/>
        <w:effect w:val="none"/>
        <w:bdr w:val="none" w:sz="0" w:space="0" w:color="auto" w:frame="1"/>
        <w:vertAlign w:val="baseline"/>
      </w:rPr>
    </w:lvl>
    <w:lvl w:ilvl="5" w:tplc="7BA28882">
      <w:start w:val="1"/>
      <w:numFmt w:val="bullet"/>
      <w:lvlText w:val="▪"/>
      <w:lvlJc w:val="left"/>
      <w:pPr>
        <w:ind w:left="3960" w:firstLine="0"/>
      </w:pPr>
      <w:rPr>
        <w:rFonts w:ascii="Times New Roman" w:eastAsia="Times New Roman" w:hAnsi="Times New Roman" w:cs="Times New Roman"/>
        <w:b w:val="0"/>
        <w:i w:val="0"/>
        <w:strike w:val="0"/>
        <w:dstrike w:val="0"/>
        <w:color w:val="A13E5B"/>
        <w:sz w:val="20"/>
        <w:szCs w:val="20"/>
        <w:u w:val="none" w:color="000000"/>
        <w:effect w:val="none"/>
        <w:bdr w:val="none" w:sz="0" w:space="0" w:color="auto" w:frame="1"/>
        <w:vertAlign w:val="baseline"/>
      </w:rPr>
    </w:lvl>
    <w:lvl w:ilvl="6" w:tplc="79A064E8">
      <w:start w:val="1"/>
      <w:numFmt w:val="bullet"/>
      <w:lvlText w:val="•"/>
      <w:lvlJc w:val="left"/>
      <w:pPr>
        <w:ind w:left="4680" w:firstLine="0"/>
      </w:pPr>
      <w:rPr>
        <w:rFonts w:ascii="Times New Roman" w:eastAsia="Times New Roman" w:hAnsi="Times New Roman" w:cs="Times New Roman"/>
        <w:b w:val="0"/>
        <w:i w:val="0"/>
        <w:strike w:val="0"/>
        <w:dstrike w:val="0"/>
        <w:color w:val="A13E5B"/>
        <w:sz w:val="20"/>
        <w:szCs w:val="20"/>
        <w:u w:val="none" w:color="000000"/>
        <w:effect w:val="none"/>
        <w:bdr w:val="none" w:sz="0" w:space="0" w:color="auto" w:frame="1"/>
        <w:vertAlign w:val="baseline"/>
      </w:rPr>
    </w:lvl>
    <w:lvl w:ilvl="7" w:tplc="6FE8AEE0">
      <w:start w:val="1"/>
      <w:numFmt w:val="bullet"/>
      <w:lvlText w:val="o"/>
      <w:lvlJc w:val="left"/>
      <w:pPr>
        <w:ind w:left="5400" w:firstLine="0"/>
      </w:pPr>
      <w:rPr>
        <w:rFonts w:ascii="Times New Roman" w:eastAsia="Times New Roman" w:hAnsi="Times New Roman" w:cs="Times New Roman"/>
        <w:b w:val="0"/>
        <w:i w:val="0"/>
        <w:strike w:val="0"/>
        <w:dstrike w:val="0"/>
        <w:color w:val="A13E5B"/>
        <w:sz w:val="20"/>
        <w:szCs w:val="20"/>
        <w:u w:val="none" w:color="000000"/>
        <w:effect w:val="none"/>
        <w:bdr w:val="none" w:sz="0" w:space="0" w:color="auto" w:frame="1"/>
        <w:vertAlign w:val="baseline"/>
      </w:rPr>
    </w:lvl>
    <w:lvl w:ilvl="8" w:tplc="3AC270BA">
      <w:start w:val="1"/>
      <w:numFmt w:val="bullet"/>
      <w:lvlText w:val="▪"/>
      <w:lvlJc w:val="left"/>
      <w:pPr>
        <w:ind w:left="6120" w:firstLine="0"/>
      </w:pPr>
      <w:rPr>
        <w:rFonts w:ascii="Times New Roman" w:eastAsia="Times New Roman" w:hAnsi="Times New Roman" w:cs="Times New Roman"/>
        <w:b w:val="0"/>
        <w:i w:val="0"/>
        <w:strike w:val="0"/>
        <w:dstrike w:val="0"/>
        <w:color w:val="A13E5B"/>
        <w:sz w:val="20"/>
        <w:szCs w:val="20"/>
        <w:u w:val="none" w:color="000000"/>
        <w:effect w:val="none"/>
        <w:bdr w:val="none" w:sz="0" w:space="0" w:color="auto" w:frame="1"/>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3F"/>
    <w:rsid w:val="001028E5"/>
    <w:rsid w:val="00114479"/>
    <w:rsid w:val="001951FC"/>
    <w:rsid w:val="001B492C"/>
    <w:rsid w:val="002218B2"/>
    <w:rsid w:val="00225D4A"/>
    <w:rsid w:val="00231096"/>
    <w:rsid w:val="00247802"/>
    <w:rsid w:val="00273702"/>
    <w:rsid w:val="002B2202"/>
    <w:rsid w:val="002E21B0"/>
    <w:rsid w:val="0030700E"/>
    <w:rsid w:val="003075DF"/>
    <w:rsid w:val="00317FE9"/>
    <w:rsid w:val="00327085"/>
    <w:rsid w:val="003C1EE0"/>
    <w:rsid w:val="003F5CF1"/>
    <w:rsid w:val="00405512"/>
    <w:rsid w:val="00447779"/>
    <w:rsid w:val="00481235"/>
    <w:rsid w:val="004A47CD"/>
    <w:rsid w:val="004D0F90"/>
    <w:rsid w:val="004D24D8"/>
    <w:rsid w:val="004D55D5"/>
    <w:rsid w:val="004F609E"/>
    <w:rsid w:val="00511133"/>
    <w:rsid w:val="005363B3"/>
    <w:rsid w:val="005575B6"/>
    <w:rsid w:val="00595C92"/>
    <w:rsid w:val="005C4F62"/>
    <w:rsid w:val="005D073F"/>
    <w:rsid w:val="005D15B8"/>
    <w:rsid w:val="005D74AB"/>
    <w:rsid w:val="005E10B7"/>
    <w:rsid w:val="00603548"/>
    <w:rsid w:val="00634C6E"/>
    <w:rsid w:val="00654DC5"/>
    <w:rsid w:val="0068171B"/>
    <w:rsid w:val="006A69BF"/>
    <w:rsid w:val="006D0148"/>
    <w:rsid w:val="00703BE4"/>
    <w:rsid w:val="00733210"/>
    <w:rsid w:val="007657BA"/>
    <w:rsid w:val="00777BF5"/>
    <w:rsid w:val="007925C8"/>
    <w:rsid w:val="00796C60"/>
    <w:rsid w:val="007A3B19"/>
    <w:rsid w:val="008013F1"/>
    <w:rsid w:val="00863284"/>
    <w:rsid w:val="00874B72"/>
    <w:rsid w:val="00913BF4"/>
    <w:rsid w:val="00927176"/>
    <w:rsid w:val="0096209C"/>
    <w:rsid w:val="00974151"/>
    <w:rsid w:val="009B4048"/>
    <w:rsid w:val="009C2559"/>
    <w:rsid w:val="009C410E"/>
    <w:rsid w:val="009D2348"/>
    <w:rsid w:val="009D7FE9"/>
    <w:rsid w:val="009E2E99"/>
    <w:rsid w:val="009F31F9"/>
    <w:rsid w:val="00A02781"/>
    <w:rsid w:val="00A85E07"/>
    <w:rsid w:val="00AB7351"/>
    <w:rsid w:val="00AC043E"/>
    <w:rsid w:val="00B97F3A"/>
    <w:rsid w:val="00BA1742"/>
    <w:rsid w:val="00C40B3D"/>
    <w:rsid w:val="00C4788F"/>
    <w:rsid w:val="00C55915"/>
    <w:rsid w:val="00C83D17"/>
    <w:rsid w:val="00CD17CC"/>
    <w:rsid w:val="00CD2455"/>
    <w:rsid w:val="00D23685"/>
    <w:rsid w:val="00E53A54"/>
    <w:rsid w:val="00E755FC"/>
    <w:rsid w:val="00EB11E0"/>
    <w:rsid w:val="00EC464D"/>
    <w:rsid w:val="00F3072E"/>
    <w:rsid w:val="00F42B1A"/>
    <w:rsid w:val="00F61D64"/>
    <w:rsid w:val="00FA7F03"/>
    <w:rsid w:val="00FD56B3"/>
    <w:rsid w:val="00FE74C8"/>
    <w:rsid w:val="00FF1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D7D5C-D73C-4FCF-8B10-C5EF3563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5D5"/>
    <w:rPr>
      <w:rFonts w:ascii="Dax-Regular" w:hAnsi="Dax-Regula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2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2455"/>
    <w:pPr>
      <w:ind w:left="720"/>
      <w:contextualSpacing/>
    </w:pPr>
  </w:style>
  <w:style w:type="character" w:styleId="Hyperlink">
    <w:name w:val="Hyperlink"/>
    <w:basedOn w:val="DefaultParagraphFont"/>
    <w:uiPriority w:val="99"/>
    <w:unhideWhenUsed/>
    <w:rsid w:val="00A85E07"/>
    <w:rPr>
      <w:color w:val="0563C1" w:themeColor="hyperlink"/>
      <w:u w:val="single"/>
    </w:rPr>
  </w:style>
  <w:style w:type="paragraph" w:styleId="BalloonText">
    <w:name w:val="Balloon Text"/>
    <w:basedOn w:val="Normal"/>
    <w:link w:val="BalloonTextChar"/>
    <w:uiPriority w:val="99"/>
    <w:semiHidden/>
    <w:unhideWhenUsed/>
    <w:rsid w:val="00C83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D17"/>
    <w:rPr>
      <w:rFonts w:ascii="Segoe UI" w:hAnsi="Segoe UI" w:cs="Segoe UI"/>
      <w:sz w:val="18"/>
      <w:szCs w:val="18"/>
    </w:rPr>
  </w:style>
  <w:style w:type="character" w:styleId="FollowedHyperlink">
    <w:name w:val="FollowedHyperlink"/>
    <w:basedOn w:val="DefaultParagraphFont"/>
    <w:uiPriority w:val="99"/>
    <w:semiHidden/>
    <w:unhideWhenUsed/>
    <w:rsid w:val="006035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20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MUNION\Documents\Custom%20Office%20Templates\Blank%20Georg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Georgia</Template>
  <TotalTime>88</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dc:description/>
  <cp:lastModifiedBy>Marian Pope</cp:lastModifiedBy>
  <cp:revision>7</cp:revision>
  <cp:lastPrinted>2019-12-19T11:52:00Z</cp:lastPrinted>
  <dcterms:created xsi:type="dcterms:W3CDTF">2020-01-15T14:47:00Z</dcterms:created>
  <dcterms:modified xsi:type="dcterms:W3CDTF">2020-01-15T16:40:00Z</dcterms:modified>
</cp:coreProperties>
</file>